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7C3AF" w14:textId="77777777" w:rsidR="001D509F" w:rsidRPr="00472339" w:rsidRDefault="001D509F" w:rsidP="001D509F">
      <w:pPr>
        <w:autoSpaceDE w:val="0"/>
        <w:autoSpaceDN w:val="0"/>
        <w:adjustRightInd w:val="0"/>
        <w:rPr>
          <w:b/>
          <w:sz w:val="24"/>
          <w:szCs w:val="24"/>
        </w:rPr>
      </w:pPr>
    </w:p>
    <w:p w14:paraId="28CB01F1" w14:textId="77777777" w:rsidR="001D509F" w:rsidRPr="00472339" w:rsidRDefault="001D509F" w:rsidP="001D509F">
      <w:pPr>
        <w:autoSpaceDE w:val="0"/>
        <w:autoSpaceDN w:val="0"/>
        <w:adjustRightInd w:val="0"/>
        <w:rPr>
          <w:b/>
          <w:sz w:val="24"/>
          <w:szCs w:val="24"/>
        </w:rPr>
      </w:pPr>
    </w:p>
    <w:p w14:paraId="212EFDBE" w14:textId="77777777" w:rsidR="00661512" w:rsidRPr="00472339" w:rsidRDefault="00661512" w:rsidP="001D509F">
      <w:pPr>
        <w:rPr>
          <w:b/>
          <w:iCs/>
          <w:sz w:val="28"/>
          <w:szCs w:val="28"/>
        </w:rPr>
      </w:pPr>
      <w:r w:rsidRPr="00472339">
        <w:rPr>
          <w:b/>
          <w:iCs/>
          <w:sz w:val="28"/>
          <w:szCs w:val="28"/>
        </w:rPr>
        <w:t xml:space="preserve">Terms of Reference </w:t>
      </w:r>
    </w:p>
    <w:p w14:paraId="36DE5B86" w14:textId="77777777" w:rsidR="00EB1A84" w:rsidRPr="00472339" w:rsidRDefault="00EB1A84" w:rsidP="001D509F">
      <w:pPr>
        <w:rPr>
          <w:b/>
          <w:iCs/>
          <w:sz w:val="28"/>
          <w:szCs w:val="28"/>
        </w:rPr>
      </w:pPr>
    </w:p>
    <w:p w14:paraId="65AD9DA3" w14:textId="24238318" w:rsidR="001D509F" w:rsidRPr="00472339" w:rsidRDefault="00EB1A84" w:rsidP="001D509F">
      <w:pPr>
        <w:rPr>
          <w:b/>
          <w:iCs/>
          <w:sz w:val="28"/>
          <w:szCs w:val="28"/>
        </w:rPr>
      </w:pPr>
      <w:r w:rsidRPr="00472339">
        <w:rPr>
          <w:b/>
          <w:iCs/>
          <w:sz w:val="28"/>
          <w:szCs w:val="28"/>
        </w:rPr>
        <w:t xml:space="preserve">International </w:t>
      </w:r>
      <w:r w:rsidR="00661512" w:rsidRPr="00472339">
        <w:rPr>
          <w:b/>
          <w:iCs/>
          <w:sz w:val="28"/>
          <w:szCs w:val="28"/>
        </w:rPr>
        <w:t xml:space="preserve">Monitoring, Evaluation, and Learning (MEL) </w:t>
      </w:r>
      <w:r w:rsidR="00A52089" w:rsidRPr="00472339">
        <w:rPr>
          <w:b/>
          <w:iCs/>
          <w:sz w:val="28"/>
          <w:szCs w:val="28"/>
        </w:rPr>
        <w:t>Consultants</w:t>
      </w:r>
      <w:r w:rsidR="00661512" w:rsidRPr="00472339">
        <w:rPr>
          <w:b/>
          <w:iCs/>
          <w:sz w:val="28"/>
          <w:szCs w:val="28"/>
        </w:rPr>
        <w:t xml:space="preserve"> </w:t>
      </w:r>
    </w:p>
    <w:p w14:paraId="50B0A419" w14:textId="77777777" w:rsidR="00661512" w:rsidRPr="00472339" w:rsidRDefault="00661512" w:rsidP="001D509F">
      <w:pPr>
        <w:rPr>
          <w:b/>
          <w:iCs/>
          <w:sz w:val="24"/>
          <w:szCs w:val="24"/>
        </w:rPr>
      </w:pPr>
    </w:p>
    <w:p w14:paraId="07060002" w14:textId="39398086" w:rsidR="001D509F" w:rsidRPr="00472339" w:rsidRDefault="001D509F" w:rsidP="001D509F">
      <w:pPr>
        <w:rPr>
          <w:b/>
          <w:iCs/>
          <w:sz w:val="24"/>
          <w:szCs w:val="24"/>
        </w:rPr>
      </w:pPr>
      <w:r w:rsidRPr="00472339">
        <w:rPr>
          <w:b/>
          <w:iCs/>
          <w:sz w:val="24"/>
          <w:szCs w:val="24"/>
        </w:rPr>
        <w:t>Position Type</w:t>
      </w:r>
      <w:r w:rsidRPr="00472339">
        <w:rPr>
          <w:b/>
          <w:iCs/>
          <w:sz w:val="24"/>
          <w:szCs w:val="24"/>
        </w:rPr>
        <w:tab/>
        <w:t xml:space="preserve">: </w:t>
      </w:r>
      <w:r w:rsidRPr="00472339">
        <w:rPr>
          <w:b/>
          <w:iCs/>
          <w:sz w:val="24"/>
          <w:szCs w:val="24"/>
        </w:rPr>
        <w:tab/>
      </w:r>
      <w:r w:rsidR="0025705E" w:rsidRPr="00472339">
        <w:rPr>
          <w:b/>
          <w:iCs/>
          <w:sz w:val="24"/>
          <w:szCs w:val="24"/>
        </w:rPr>
        <w:t>International Consultancy</w:t>
      </w:r>
      <w:r w:rsidRPr="00472339">
        <w:rPr>
          <w:b/>
          <w:iCs/>
          <w:sz w:val="24"/>
          <w:szCs w:val="24"/>
        </w:rPr>
        <w:t xml:space="preserve"> </w:t>
      </w:r>
    </w:p>
    <w:p w14:paraId="0C3AF81D" w14:textId="0561E11E" w:rsidR="001D509F" w:rsidRPr="00472339" w:rsidRDefault="001D509F" w:rsidP="001D509F">
      <w:pPr>
        <w:rPr>
          <w:b/>
          <w:iCs/>
          <w:sz w:val="24"/>
          <w:szCs w:val="24"/>
        </w:rPr>
      </w:pPr>
      <w:r w:rsidRPr="00472339">
        <w:rPr>
          <w:b/>
          <w:iCs/>
          <w:sz w:val="24"/>
          <w:szCs w:val="24"/>
        </w:rPr>
        <w:t>Duration</w:t>
      </w:r>
      <w:r w:rsidRPr="00472339">
        <w:rPr>
          <w:b/>
          <w:iCs/>
          <w:sz w:val="24"/>
          <w:szCs w:val="24"/>
        </w:rPr>
        <w:tab/>
      </w:r>
      <w:r w:rsidR="00436130" w:rsidRPr="00472339">
        <w:rPr>
          <w:b/>
          <w:iCs/>
          <w:sz w:val="24"/>
          <w:szCs w:val="24"/>
        </w:rPr>
        <w:tab/>
      </w:r>
      <w:r w:rsidRPr="00472339">
        <w:rPr>
          <w:b/>
          <w:iCs/>
          <w:sz w:val="24"/>
          <w:szCs w:val="24"/>
        </w:rPr>
        <w:t xml:space="preserve">: </w:t>
      </w:r>
      <w:r w:rsidRPr="00472339">
        <w:rPr>
          <w:b/>
          <w:iCs/>
          <w:sz w:val="24"/>
          <w:szCs w:val="24"/>
        </w:rPr>
        <w:tab/>
      </w:r>
      <w:r w:rsidR="00A93831" w:rsidRPr="00472339">
        <w:rPr>
          <w:b/>
          <w:iCs/>
          <w:sz w:val="24"/>
          <w:szCs w:val="24"/>
        </w:rPr>
        <w:t xml:space="preserve">100 days </w:t>
      </w:r>
    </w:p>
    <w:p w14:paraId="4D4D2A87" w14:textId="76799CA0" w:rsidR="001D509F" w:rsidRPr="00472339" w:rsidRDefault="001D509F" w:rsidP="001D509F">
      <w:pPr>
        <w:rPr>
          <w:b/>
          <w:iCs/>
          <w:sz w:val="24"/>
          <w:szCs w:val="24"/>
        </w:rPr>
      </w:pPr>
      <w:r w:rsidRPr="00472339">
        <w:rPr>
          <w:b/>
          <w:iCs/>
          <w:sz w:val="24"/>
          <w:szCs w:val="24"/>
        </w:rPr>
        <w:t>Reports to</w:t>
      </w:r>
      <w:r w:rsidRPr="00472339">
        <w:rPr>
          <w:b/>
          <w:iCs/>
          <w:sz w:val="24"/>
          <w:szCs w:val="24"/>
        </w:rPr>
        <w:tab/>
      </w:r>
      <w:r w:rsidR="00436130" w:rsidRPr="00472339">
        <w:rPr>
          <w:b/>
          <w:iCs/>
          <w:sz w:val="24"/>
          <w:szCs w:val="24"/>
        </w:rPr>
        <w:tab/>
      </w:r>
      <w:r w:rsidRPr="00472339">
        <w:rPr>
          <w:b/>
          <w:iCs/>
          <w:sz w:val="24"/>
          <w:szCs w:val="24"/>
        </w:rPr>
        <w:t>:</w:t>
      </w:r>
      <w:r w:rsidRPr="00472339">
        <w:rPr>
          <w:b/>
          <w:iCs/>
          <w:sz w:val="24"/>
          <w:szCs w:val="24"/>
        </w:rPr>
        <w:tab/>
      </w:r>
      <w:r w:rsidR="00E44AF4" w:rsidRPr="00472339">
        <w:rPr>
          <w:b/>
          <w:iCs/>
          <w:sz w:val="24"/>
          <w:szCs w:val="24"/>
        </w:rPr>
        <w:t>Team Leader</w:t>
      </w:r>
      <w:r w:rsidRPr="00472339">
        <w:rPr>
          <w:b/>
          <w:iCs/>
          <w:sz w:val="24"/>
          <w:szCs w:val="24"/>
        </w:rPr>
        <w:t xml:space="preserve"> </w:t>
      </w:r>
    </w:p>
    <w:p w14:paraId="24656D83" w14:textId="1C13C928" w:rsidR="001D509F" w:rsidRPr="00472339" w:rsidRDefault="001D509F" w:rsidP="001D509F">
      <w:pPr>
        <w:rPr>
          <w:b/>
          <w:iCs/>
          <w:sz w:val="24"/>
          <w:szCs w:val="24"/>
        </w:rPr>
      </w:pPr>
      <w:r w:rsidRPr="00472339">
        <w:rPr>
          <w:b/>
          <w:iCs/>
          <w:sz w:val="24"/>
          <w:szCs w:val="24"/>
        </w:rPr>
        <w:t>Location</w:t>
      </w:r>
      <w:r w:rsidRPr="00472339">
        <w:rPr>
          <w:b/>
          <w:iCs/>
          <w:sz w:val="24"/>
          <w:szCs w:val="24"/>
        </w:rPr>
        <w:tab/>
      </w:r>
      <w:r w:rsidR="00436130" w:rsidRPr="00472339">
        <w:rPr>
          <w:b/>
          <w:iCs/>
          <w:sz w:val="24"/>
          <w:szCs w:val="24"/>
        </w:rPr>
        <w:tab/>
      </w:r>
      <w:r w:rsidRPr="00472339">
        <w:rPr>
          <w:b/>
          <w:iCs/>
          <w:sz w:val="24"/>
          <w:szCs w:val="24"/>
        </w:rPr>
        <w:t xml:space="preserve">: </w:t>
      </w:r>
      <w:r w:rsidRPr="00472339">
        <w:rPr>
          <w:b/>
          <w:iCs/>
          <w:sz w:val="24"/>
          <w:szCs w:val="24"/>
        </w:rPr>
        <w:tab/>
      </w:r>
      <w:r w:rsidR="00661512" w:rsidRPr="00472339">
        <w:rPr>
          <w:b/>
          <w:iCs/>
          <w:sz w:val="24"/>
          <w:szCs w:val="24"/>
        </w:rPr>
        <w:t xml:space="preserve">Both In country and </w:t>
      </w:r>
      <w:r w:rsidR="00E44AF4" w:rsidRPr="00472339">
        <w:rPr>
          <w:b/>
          <w:iCs/>
          <w:sz w:val="24"/>
          <w:szCs w:val="24"/>
        </w:rPr>
        <w:t>Remote</w:t>
      </w:r>
    </w:p>
    <w:p w14:paraId="497EC941" w14:textId="77777777" w:rsidR="00CE5424" w:rsidRPr="00472339" w:rsidRDefault="00CE5424" w:rsidP="00CE5424">
      <w:pPr>
        <w:autoSpaceDE w:val="0"/>
        <w:autoSpaceDN w:val="0"/>
        <w:adjustRightInd w:val="0"/>
        <w:rPr>
          <w:b/>
          <w:iCs/>
          <w:sz w:val="24"/>
          <w:szCs w:val="24"/>
        </w:rPr>
      </w:pPr>
    </w:p>
    <w:p w14:paraId="5B86E584" w14:textId="77777777" w:rsidR="00CE5424" w:rsidRPr="00472339" w:rsidRDefault="00CE5424" w:rsidP="00CE5424">
      <w:pPr>
        <w:autoSpaceDE w:val="0"/>
        <w:autoSpaceDN w:val="0"/>
        <w:adjustRightInd w:val="0"/>
        <w:rPr>
          <w:sz w:val="24"/>
          <w:szCs w:val="24"/>
        </w:rPr>
      </w:pPr>
    </w:p>
    <w:p w14:paraId="53779CBC" w14:textId="4BBE3869" w:rsidR="00CE5424" w:rsidRPr="00472339" w:rsidRDefault="00CE5424" w:rsidP="00CE5424">
      <w:pPr>
        <w:autoSpaceDE w:val="0"/>
        <w:autoSpaceDN w:val="0"/>
        <w:adjustRightInd w:val="0"/>
        <w:rPr>
          <w:b/>
          <w:bCs/>
          <w:sz w:val="24"/>
          <w:szCs w:val="24"/>
        </w:rPr>
      </w:pPr>
      <w:r w:rsidRPr="00472339">
        <w:rPr>
          <w:b/>
          <w:bCs/>
          <w:sz w:val="24"/>
          <w:szCs w:val="24"/>
        </w:rPr>
        <w:t>Project Background</w:t>
      </w:r>
    </w:p>
    <w:p w14:paraId="359ED405" w14:textId="77777777" w:rsidR="00CE5424" w:rsidRPr="00472339" w:rsidRDefault="00CE5424" w:rsidP="00CE5424">
      <w:pPr>
        <w:autoSpaceDE w:val="0"/>
        <w:autoSpaceDN w:val="0"/>
        <w:adjustRightInd w:val="0"/>
        <w:rPr>
          <w:rStyle w:val="Emphasis"/>
          <w:i w:val="0"/>
          <w:iCs w:val="0"/>
          <w:sz w:val="24"/>
          <w:szCs w:val="24"/>
        </w:rPr>
      </w:pPr>
    </w:p>
    <w:p w14:paraId="13655774" w14:textId="3B0B2532" w:rsidR="00CE5424" w:rsidRPr="00472339" w:rsidRDefault="00CE5424" w:rsidP="00CE5424">
      <w:pPr>
        <w:autoSpaceDE w:val="0"/>
        <w:autoSpaceDN w:val="0"/>
        <w:adjustRightInd w:val="0"/>
        <w:rPr>
          <w:rStyle w:val="Emphasis"/>
          <w:i w:val="0"/>
          <w:iCs w:val="0"/>
          <w:sz w:val="24"/>
          <w:szCs w:val="24"/>
        </w:rPr>
      </w:pPr>
      <w:r w:rsidRPr="00472339">
        <w:rPr>
          <w:rStyle w:val="Emphasis"/>
          <w:i w:val="0"/>
          <w:iCs w:val="0"/>
          <w:sz w:val="24"/>
          <w:szCs w:val="24"/>
        </w:rPr>
        <w:t>The project "E-</w:t>
      </w:r>
      <w:proofErr w:type="spellStart"/>
      <w:r w:rsidRPr="00472339">
        <w:rPr>
          <w:rStyle w:val="Emphasis"/>
          <w:i w:val="0"/>
          <w:iCs w:val="0"/>
          <w:sz w:val="24"/>
          <w:szCs w:val="24"/>
        </w:rPr>
        <w:t>ffective</w:t>
      </w:r>
      <w:proofErr w:type="spellEnd"/>
      <w:r w:rsidRPr="00472339">
        <w:rPr>
          <w:rStyle w:val="Emphasis"/>
          <w:i w:val="0"/>
          <w:iCs w:val="0"/>
          <w:sz w:val="24"/>
          <w:szCs w:val="24"/>
        </w:rPr>
        <w:t xml:space="preserve"> Governance: Accelerating e-government and digital public services in Bangladesh" aims to enhance transparency, accountability, and responsiveness in public service delivery through improved e-government tools and processes. Implemented by the e-Governance Academy (eGA) and the British Council, the project addresses three main objectives:</w:t>
      </w:r>
    </w:p>
    <w:p w14:paraId="3B5E2ADA" w14:textId="77777777" w:rsidR="00CE5424" w:rsidRPr="00472339" w:rsidRDefault="00CE5424" w:rsidP="00CE5424">
      <w:pPr>
        <w:autoSpaceDE w:val="0"/>
        <w:autoSpaceDN w:val="0"/>
        <w:adjustRightInd w:val="0"/>
        <w:rPr>
          <w:sz w:val="24"/>
          <w:szCs w:val="24"/>
        </w:rPr>
      </w:pPr>
    </w:p>
    <w:p w14:paraId="44BF543E" w14:textId="77777777" w:rsidR="00CE5424" w:rsidRPr="00472339" w:rsidRDefault="00CE5424" w:rsidP="00A61A74">
      <w:pPr>
        <w:pStyle w:val="ListParagraph"/>
        <w:numPr>
          <w:ilvl w:val="0"/>
          <w:numId w:val="8"/>
        </w:numPr>
        <w:autoSpaceDE w:val="0"/>
        <w:autoSpaceDN w:val="0"/>
        <w:adjustRightInd w:val="0"/>
        <w:rPr>
          <w:rFonts w:ascii="Arial" w:hAnsi="Arial" w:cs="Arial"/>
          <w:sz w:val="24"/>
          <w:szCs w:val="24"/>
        </w:rPr>
      </w:pPr>
      <w:r w:rsidRPr="00472339">
        <w:rPr>
          <w:rFonts w:ascii="Arial" w:hAnsi="Arial" w:cs="Arial"/>
          <w:sz w:val="24"/>
          <w:szCs w:val="24"/>
        </w:rPr>
        <w:t>Improving digital interaction, coordination, and communication between government ministries, agencies, and departments (G2G).</w:t>
      </w:r>
    </w:p>
    <w:p w14:paraId="63916A65" w14:textId="77777777" w:rsidR="00CE5424" w:rsidRPr="00472339" w:rsidRDefault="00CE5424" w:rsidP="00A61A74">
      <w:pPr>
        <w:pStyle w:val="ListParagraph"/>
        <w:numPr>
          <w:ilvl w:val="0"/>
          <w:numId w:val="8"/>
        </w:numPr>
        <w:autoSpaceDE w:val="0"/>
        <w:autoSpaceDN w:val="0"/>
        <w:adjustRightInd w:val="0"/>
        <w:rPr>
          <w:rFonts w:ascii="Arial" w:hAnsi="Arial" w:cs="Arial"/>
          <w:sz w:val="24"/>
          <w:szCs w:val="24"/>
        </w:rPr>
      </w:pPr>
      <w:r w:rsidRPr="00472339">
        <w:rPr>
          <w:rFonts w:ascii="Arial" w:hAnsi="Arial" w:cs="Arial"/>
          <w:sz w:val="24"/>
          <w:szCs w:val="24"/>
        </w:rPr>
        <w:t>Strengthening the capacities of public sector employees for better performance and service delivery (G2E).</w:t>
      </w:r>
    </w:p>
    <w:p w14:paraId="016D4F2C" w14:textId="03580A57" w:rsidR="00CE5424" w:rsidRPr="00472339" w:rsidRDefault="00CE5424" w:rsidP="00A61A74">
      <w:pPr>
        <w:pStyle w:val="ListParagraph"/>
        <w:numPr>
          <w:ilvl w:val="0"/>
          <w:numId w:val="8"/>
        </w:numPr>
        <w:autoSpaceDE w:val="0"/>
        <w:autoSpaceDN w:val="0"/>
        <w:adjustRightInd w:val="0"/>
        <w:rPr>
          <w:rFonts w:ascii="Arial" w:hAnsi="Arial" w:cs="Arial"/>
          <w:sz w:val="24"/>
          <w:szCs w:val="24"/>
        </w:rPr>
      </w:pPr>
      <w:r w:rsidRPr="00472339">
        <w:rPr>
          <w:rFonts w:ascii="Arial" w:hAnsi="Arial" w:cs="Arial"/>
          <w:sz w:val="24"/>
          <w:szCs w:val="24"/>
        </w:rPr>
        <w:t>Improving the quality of public services for citizens by ensuring efficient service delivery (G2C).</w:t>
      </w:r>
    </w:p>
    <w:p w14:paraId="59830859" w14:textId="523CE67B" w:rsidR="00CE5424" w:rsidRPr="00472339" w:rsidRDefault="00CE5424" w:rsidP="00CE5424">
      <w:pPr>
        <w:autoSpaceDE w:val="0"/>
        <w:autoSpaceDN w:val="0"/>
        <w:adjustRightInd w:val="0"/>
        <w:ind w:left="270"/>
        <w:rPr>
          <w:sz w:val="24"/>
          <w:szCs w:val="24"/>
        </w:rPr>
      </w:pPr>
      <w:r w:rsidRPr="00472339">
        <w:rPr>
          <w:sz w:val="24"/>
          <w:szCs w:val="24"/>
        </w:rPr>
        <w:t xml:space="preserve">The project targets multiple groups, including government entities, public employees, civil society </w:t>
      </w:r>
      <w:r w:rsidR="002019DF" w:rsidRPr="00472339">
        <w:rPr>
          <w:sz w:val="24"/>
          <w:szCs w:val="24"/>
        </w:rPr>
        <w:t>organisation</w:t>
      </w:r>
      <w:r w:rsidRPr="00472339">
        <w:rPr>
          <w:sz w:val="24"/>
          <w:szCs w:val="24"/>
        </w:rPr>
        <w:t>s (CSOs), and private enterprises. This initiative aims to address challenges like fragmented e-services, infrastructure gaps, and inefficiencies in public service delivery.</w:t>
      </w:r>
    </w:p>
    <w:p w14:paraId="7913E995" w14:textId="77777777" w:rsidR="00CE5424" w:rsidRPr="00472339" w:rsidRDefault="00CE5424" w:rsidP="00CE5424">
      <w:pPr>
        <w:autoSpaceDE w:val="0"/>
        <w:autoSpaceDN w:val="0"/>
        <w:adjustRightInd w:val="0"/>
        <w:ind w:left="270"/>
        <w:rPr>
          <w:sz w:val="24"/>
          <w:szCs w:val="24"/>
        </w:rPr>
      </w:pPr>
    </w:p>
    <w:p w14:paraId="12E43579" w14:textId="0F62120D" w:rsidR="00CE5424" w:rsidRPr="00472339" w:rsidRDefault="00CE5424" w:rsidP="00CE5424">
      <w:pPr>
        <w:autoSpaceDE w:val="0"/>
        <w:autoSpaceDN w:val="0"/>
        <w:adjustRightInd w:val="0"/>
        <w:ind w:left="270"/>
        <w:rPr>
          <w:b/>
          <w:bCs/>
          <w:sz w:val="24"/>
          <w:szCs w:val="24"/>
        </w:rPr>
      </w:pPr>
      <w:r w:rsidRPr="00472339">
        <w:rPr>
          <w:b/>
          <w:bCs/>
          <w:sz w:val="24"/>
          <w:szCs w:val="24"/>
        </w:rPr>
        <w:t>Scope of Work</w:t>
      </w:r>
    </w:p>
    <w:p w14:paraId="30CDA0F8" w14:textId="77777777" w:rsidR="00CE5424" w:rsidRPr="00472339" w:rsidRDefault="00CE5424" w:rsidP="00CE5424">
      <w:pPr>
        <w:autoSpaceDE w:val="0"/>
        <w:autoSpaceDN w:val="0"/>
        <w:adjustRightInd w:val="0"/>
        <w:ind w:left="270"/>
        <w:rPr>
          <w:sz w:val="24"/>
          <w:szCs w:val="24"/>
        </w:rPr>
      </w:pPr>
    </w:p>
    <w:p w14:paraId="57E41A8D" w14:textId="41252FB7" w:rsidR="00CE5424" w:rsidRPr="00472339" w:rsidRDefault="00CE5424" w:rsidP="00CE5424">
      <w:pPr>
        <w:autoSpaceDE w:val="0"/>
        <w:autoSpaceDN w:val="0"/>
        <w:adjustRightInd w:val="0"/>
        <w:ind w:left="270"/>
        <w:rPr>
          <w:sz w:val="24"/>
          <w:szCs w:val="24"/>
        </w:rPr>
      </w:pPr>
      <w:r w:rsidRPr="00472339">
        <w:rPr>
          <w:sz w:val="24"/>
          <w:szCs w:val="24"/>
        </w:rPr>
        <w:t>The consultan</w:t>
      </w:r>
      <w:r w:rsidR="00D51427" w:rsidRPr="00472339">
        <w:rPr>
          <w:sz w:val="24"/>
          <w:szCs w:val="24"/>
        </w:rPr>
        <w:t xml:space="preserve">ts </w:t>
      </w:r>
      <w:r w:rsidRPr="00472339">
        <w:rPr>
          <w:sz w:val="24"/>
          <w:szCs w:val="24"/>
        </w:rPr>
        <w:t>will support the project in developing and implementing a comprehensive Monitoring, Evaluation, and Learning (MEL) system that aligns with the project's overarching objectives. The MEL system will ensure effective tracking of progress, evaluation of outcomes, and integration of learning into project decision-making.</w:t>
      </w:r>
    </w:p>
    <w:p w14:paraId="71242A84" w14:textId="77777777" w:rsidR="00CE5424" w:rsidRPr="00472339" w:rsidRDefault="00CE5424" w:rsidP="00CE5424">
      <w:pPr>
        <w:autoSpaceDE w:val="0"/>
        <w:autoSpaceDN w:val="0"/>
        <w:adjustRightInd w:val="0"/>
        <w:ind w:left="270"/>
        <w:rPr>
          <w:sz w:val="24"/>
          <w:szCs w:val="24"/>
        </w:rPr>
      </w:pPr>
    </w:p>
    <w:p w14:paraId="64DB8AE2" w14:textId="77777777" w:rsidR="00CE5424" w:rsidRPr="00472339" w:rsidRDefault="00CE5424" w:rsidP="00CE5424">
      <w:pPr>
        <w:autoSpaceDE w:val="0"/>
        <w:autoSpaceDN w:val="0"/>
        <w:adjustRightInd w:val="0"/>
        <w:ind w:left="270"/>
        <w:rPr>
          <w:sz w:val="24"/>
          <w:szCs w:val="24"/>
        </w:rPr>
      </w:pPr>
      <w:r w:rsidRPr="00472339">
        <w:rPr>
          <w:sz w:val="24"/>
          <w:szCs w:val="24"/>
        </w:rPr>
        <w:t xml:space="preserve">While the MEL consultancy’s primary focus will be on </w:t>
      </w:r>
      <w:r w:rsidRPr="00472339">
        <w:rPr>
          <w:b/>
          <w:bCs/>
          <w:sz w:val="24"/>
          <w:szCs w:val="24"/>
        </w:rPr>
        <w:t>Component 3</w:t>
      </w:r>
      <w:r w:rsidRPr="00472339">
        <w:rPr>
          <w:sz w:val="24"/>
          <w:szCs w:val="24"/>
        </w:rPr>
        <w:t>—enhancing the quality of public services for citizens—it will also provide indirect support to Components 1 and 2. This includes ensuring alignment across all project components and facilitating cohesive evaluation and learning processes.</w:t>
      </w:r>
    </w:p>
    <w:p w14:paraId="66721B40" w14:textId="77777777" w:rsidR="00CE5424" w:rsidRPr="00472339" w:rsidRDefault="00CE5424" w:rsidP="00CE5424">
      <w:pPr>
        <w:autoSpaceDE w:val="0"/>
        <w:autoSpaceDN w:val="0"/>
        <w:adjustRightInd w:val="0"/>
        <w:ind w:left="270"/>
        <w:rPr>
          <w:sz w:val="24"/>
          <w:szCs w:val="24"/>
        </w:rPr>
      </w:pPr>
    </w:p>
    <w:p w14:paraId="403779B4" w14:textId="77777777" w:rsidR="00C41D72" w:rsidRPr="00472339" w:rsidRDefault="00C41D72" w:rsidP="00CE5424">
      <w:pPr>
        <w:autoSpaceDE w:val="0"/>
        <w:autoSpaceDN w:val="0"/>
        <w:adjustRightInd w:val="0"/>
        <w:ind w:left="270"/>
        <w:rPr>
          <w:b/>
          <w:bCs/>
          <w:sz w:val="24"/>
          <w:szCs w:val="24"/>
        </w:rPr>
      </w:pPr>
    </w:p>
    <w:p w14:paraId="3117AE0C" w14:textId="77777777" w:rsidR="008F41E5" w:rsidRPr="00472339" w:rsidRDefault="008F41E5" w:rsidP="00CE5424">
      <w:pPr>
        <w:autoSpaceDE w:val="0"/>
        <w:autoSpaceDN w:val="0"/>
        <w:adjustRightInd w:val="0"/>
        <w:ind w:left="270"/>
        <w:rPr>
          <w:b/>
          <w:bCs/>
          <w:sz w:val="24"/>
          <w:szCs w:val="24"/>
        </w:rPr>
      </w:pPr>
    </w:p>
    <w:p w14:paraId="749FA7A1" w14:textId="77777777" w:rsidR="008F41E5" w:rsidRPr="00472339" w:rsidRDefault="008F41E5" w:rsidP="00CE5424">
      <w:pPr>
        <w:autoSpaceDE w:val="0"/>
        <w:autoSpaceDN w:val="0"/>
        <w:adjustRightInd w:val="0"/>
        <w:ind w:left="270"/>
        <w:rPr>
          <w:b/>
          <w:bCs/>
          <w:sz w:val="24"/>
          <w:szCs w:val="24"/>
        </w:rPr>
      </w:pPr>
    </w:p>
    <w:p w14:paraId="556BDD03" w14:textId="747CD90C" w:rsidR="00CE5424" w:rsidRPr="00472339" w:rsidRDefault="00CE5424" w:rsidP="008F41E5">
      <w:pPr>
        <w:autoSpaceDE w:val="0"/>
        <w:autoSpaceDN w:val="0"/>
        <w:adjustRightInd w:val="0"/>
        <w:rPr>
          <w:b/>
          <w:bCs/>
          <w:sz w:val="24"/>
          <w:szCs w:val="24"/>
        </w:rPr>
      </w:pPr>
      <w:r w:rsidRPr="00472339">
        <w:rPr>
          <w:b/>
          <w:bCs/>
          <w:sz w:val="24"/>
          <w:szCs w:val="24"/>
        </w:rPr>
        <w:lastRenderedPageBreak/>
        <w:t>Components of the Project</w:t>
      </w:r>
    </w:p>
    <w:p w14:paraId="37BF756B" w14:textId="77777777" w:rsidR="00C41D72" w:rsidRPr="00472339" w:rsidRDefault="00C41D72" w:rsidP="00CE5424">
      <w:pPr>
        <w:autoSpaceDE w:val="0"/>
        <w:autoSpaceDN w:val="0"/>
        <w:adjustRightInd w:val="0"/>
        <w:ind w:left="270"/>
        <w:rPr>
          <w:b/>
          <w:bCs/>
          <w:sz w:val="24"/>
          <w:szCs w:val="24"/>
        </w:rPr>
      </w:pPr>
    </w:p>
    <w:p w14:paraId="007F8D9E" w14:textId="1052136A" w:rsidR="00CE5424" w:rsidRPr="00472339" w:rsidRDefault="00CE5424" w:rsidP="008F41E5">
      <w:pPr>
        <w:autoSpaceDE w:val="0"/>
        <w:autoSpaceDN w:val="0"/>
        <w:adjustRightInd w:val="0"/>
        <w:rPr>
          <w:sz w:val="24"/>
          <w:szCs w:val="24"/>
        </w:rPr>
      </w:pPr>
      <w:r w:rsidRPr="00472339">
        <w:rPr>
          <w:b/>
          <w:bCs/>
          <w:sz w:val="24"/>
          <w:szCs w:val="24"/>
        </w:rPr>
        <w:t>Component 1: Improving digital interaction (G2G)</w:t>
      </w:r>
      <w:r w:rsidR="00AB7C94" w:rsidRPr="00472339">
        <w:rPr>
          <w:b/>
          <w:bCs/>
          <w:sz w:val="24"/>
          <w:szCs w:val="24"/>
        </w:rPr>
        <w:t xml:space="preserve">: </w:t>
      </w:r>
      <w:r w:rsidRPr="00472339">
        <w:rPr>
          <w:sz w:val="24"/>
          <w:szCs w:val="24"/>
        </w:rPr>
        <w:t>Focuses on enhancing coordination and collaboration in e-government planning and implementation to achieve interoperability. Key deliverables include developing a whole-of-government architecture, shared services, and digital governance standards.</w:t>
      </w:r>
    </w:p>
    <w:p w14:paraId="6715E304" w14:textId="77777777" w:rsidR="00AB7C94" w:rsidRPr="00472339" w:rsidRDefault="00AB7C94" w:rsidP="00CE5424">
      <w:pPr>
        <w:autoSpaceDE w:val="0"/>
        <w:autoSpaceDN w:val="0"/>
        <w:adjustRightInd w:val="0"/>
        <w:ind w:left="270"/>
        <w:rPr>
          <w:sz w:val="24"/>
          <w:szCs w:val="24"/>
        </w:rPr>
      </w:pPr>
    </w:p>
    <w:p w14:paraId="2073B195" w14:textId="38AB4A12" w:rsidR="00CE5424" w:rsidRPr="00472339" w:rsidRDefault="00CE5424" w:rsidP="008F41E5">
      <w:pPr>
        <w:autoSpaceDE w:val="0"/>
        <w:autoSpaceDN w:val="0"/>
        <w:adjustRightInd w:val="0"/>
        <w:rPr>
          <w:sz w:val="24"/>
          <w:szCs w:val="24"/>
        </w:rPr>
      </w:pPr>
      <w:r w:rsidRPr="00472339">
        <w:rPr>
          <w:b/>
          <w:bCs/>
          <w:sz w:val="24"/>
          <w:szCs w:val="24"/>
        </w:rPr>
        <w:t>Component 2: Building public sector capacity (G2E)</w:t>
      </w:r>
      <w:r w:rsidR="00AB7C94" w:rsidRPr="00472339">
        <w:rPr>
          <w:b/>
          <w:bCs/>
          <w:sz w:val="24"/>
          <w:szCs w:val="24"/>
        </w:rPr>
        <w:t>:</w:t>
      </w:r>
      <w:r w:rsidR="00AB7C94" w:rsidRPr="00472339">
        <w:rPr>
          <w:sz w:val="24"/>
          <w:szCs w:val="24"/>
        </w:rPr>
        <w:t xml:space="preserve"> </w:t>
      </w:r>
      <w:r w:rsidRPr="00472339">
        <w:rPr>
          <w:sz w:val="24"/>
          <w:szCs w:val="24"/>
        </w:rPr>
        <w:t>Aims to strengthen the digital skills of public sector employees, focusing on training programs, e-procurement practices, and integrating capacity-building efforts into public administration.</w:t>
      </w:r>
    </w:p>
    <w:p w14:paraId="6F9F9933" w14:textId="77777777" w:rsidR="00AB7C94" w:rsidRPr="00472339" w:rsidRDefault="00AB7C94" w:rsidP="00CE5424">
      <w:pPr>
        <w:autoSpaceDE w:val="0"/>
        <w:autoSpaceDN w:val="0"/>
        <w:adjustRightInd w:val="0"/>
        <w:ind w:left="270"/>
        <w:rPr>
          <w:sz w:val="24"/>
          <w:szCs w:val="24"/>
        </w:rPr>
      </w:pPr>
    </w:p>
    <w:p w14:paraId="22AEB354" w14:textId="3627B597" w:rsidR="00CE5424" w:rsidRPr="00472339" w:rsidRDefault="00CE5424" w:rsidP="0003260F">
      <w:pPr>
        <w:autoSpaceDE w:val="0"/>
        <w:autoSpaceDN w:val="0"/>
        <w:adjustRightInd w:val="0"/>
        <w:rPr>
          <w:sz w:val="24"/>
          <w:szCs w:val="24"/>
        </w:rPr>
      </w:pPr>
      <w:r w:rsidRPr="00472339">
        <w:rPr>
          <w:b/>
          <w:bCs/>
          <w:sz w:val="24"/>
          <w:szCs w:val="24"/>
        </w:rPr>
        <w:t>Component 3: Enhancing public services for citizens (G2C)</w:t>
      </w:r>
      <w:r w:rsidR="00AB7C94" w:rsidRPr="00472339">
        <w:rPr>
          <w:b/>
          <w:bCs/>
          <w:sz w:val="24"/>
          <w:szCs w:val="24"/>
        </w:rPr>
        <w:t xml:space="preserve">: </w:t>
      </w:r>
      <w:r w:rsidRPr="00472339">
        <w:rPr>
          <w:sz w:val="24"/>
          <w:szCs w:val="24"/>
        </w:rPr>
        <w:t>Targets improving the quality and efficiency of public services by addressing supply-side challenges. Activities will include improving service delivery processes, building service provider capacities, and developing user-friendly e-services.</w:t>
      </w:r>
    </w:p>
    <w:p w14:paraId="66809DC2" w14:textId="77777777" w:rsidR="0003260F" w:rsidRPr="00472339" w:rsidRDefault="0003260F" w:rsidP="00CE5424">
      <w:pPr>
        <w:autoSpaceDE w:val="0"/>
        <w:autoSpaceDN w:val="0"/>
        <w:adjustRightInd w:val="0"/>
        <w:ind w:left="270"/>
        <w:rPr>
          <w:sz w:val="24"/>
          <w:szCs w:val="24"/>
        </w:rPr>
      </w:pPr>
    </w:p>
    <w:p w14:paraId="2322684C" w14:textId="19814473" w:rsidR="00CE5424" w:rsidRPr="00472339" w:rsidRDefault="00CE5424" w:rsidP="0003260F">
      <w:pPr>
        <w:autoSpaceDE w:val="0"/>
        <w:autoSpaceDN w:val="0"/>
        <w:adjustRightInd w:val="0"/>
        <w:rPr>
          <w:b/>
          <w:bCs/>
          <w:sz w:val="24"/>
          <w:szCs w:val="24"/>
        </w:rPr>
      </w:pPr>
      <w:r w:rsidRPr="00472339">
        <w:rPr>
          <w:b/>
          <w:bCs/>
          <w:sz w:val="24"/>
          <w:szCs w:val="24"/>
        </w:rPr>
        <w:t>Objectives of the MEL Consultancy</w:t>
      </w:r>
    </w:p>
    <w:p w14:paraId="24E955B9" w14:textId="77777777" w:rsidR="00541944" w:rsidRPr="00472339" w:rsidRDefault="00541944" w:rsidP="0003260F">
      <w:pPr>
        <w:autoSpaceDE w:val="0"/>
        <w:autoSpaceDN w:val="0"/>
        <w:adjustRightInd w:val="0"/>
        <w:rPr>
          <w:b/>
          <w:bCs/>
          <w:sz w:val="24"/>
          <w:szCs w:val="24"/>
        </w:rPr>
      </w:pPr>
    </w:p>
    <w:p w14:paraId="7A07E9B9" w14:textId="16603566" w:rsidR="00CE5424" w:rsidRPr="00472339" w:rsidRDefault="00CE5424" w:rsidP="0003260F">
      <w:pPr>
        <w:autoSpaceDE w:val="0"/>
        <w:autoSpaceDN w:val="0"/>
        <w:adjustRightInd w:val="0"/>
        <w:rPr>
          <w:sz w:val="24"/>
          <w:szCs w:val="24"/>
        </w:rPr>
      </w:pPr>
      <w:r w:rsidRPr="00472339">
        <w:rPr>
          <w:sz w:val="24"/>
          <w:szCs w:val="24"/>
        </w:rPr>
        <w:t>The selected MEL consultan</w:t>
      </w:r>
      <w:r w:rsidR="00D51427" w:rsidRPr="00472339">
        <w:rPr>
          <w:sz w:val="24"/>
          <w:szCs w:val="24"/>
        </w:rPr>
        <w:t>ts</w:t>
      </w:r>
      <w:r w:rsidRPr="00472339">
        <w:rPr>
          <w:sz w:val="24"/>
          <w:szCs w:val="24"/>
        </w:rPr>
        <w:t xml:space="preserve"> will:</w:t>
      </w:r>
    </w:p>
    <w:p w14:paraId="23517E8F" w14:textId="77777777" w:rsidR="00541944" w:rsidRPr="00472339" w:rsidRDefault="00541944" w:rsidP="0003260F">
      <w:pPr>
        <w:autoSpaceDE w:val="0"/>
        <w:autoSpaceDN w:val="0"/>
        <w:adjustRightInd w:val="0"/>
        <w:rPr>
          <w:sz w:val="24"/>
          <w:szCs w:val="24"/>
        </w:rPr>
      </w:pPr>
    </w:p>
    <w:p w14:paraId="567C648F" w14:textId="77777777" w:rsidR="0003260F" w:rsidRPr="00472339" w:rsidRDefault="00CE5424" w:rsidP="00A61A74">
      <w:pPr>
        <w:pStyle w:val="ListParagraph"/>
        <w:numPr>
          <w:ilvl w:val="0"/>
          <w:numId w:val="9"/>
        </w:numPr>
        <w:autoSpaceDE w:val="0"/>
        <w:autoSpaceDN w:val="0"/>
        <w:adjustRightInd w:val="0"/>
        <w:rPr>
          <w:rFonts w:ascii="Arial" w:hAnsi="Arial" w:cs="Arial"/>
          <w:sz w:val="24"/>
          <w:szCs w:val="24"/>
        </w:rPr>
      </w:pPr>
      <w:r w:rsidRPr="00472339">
        <w:rPr>
          <w:rFonts w:ascii="Arial" w:hAnsi="Arial" w:cs="Arial"/>
          <w:sz w:val="24"/>
          <w:szCs w:val="24"/>
        </w:rPr>
        <w:t>Develop a comprehensive MEL strategy aligned with the project's Logical Framework and Theory of Change.</w:t>
      </w:r>
    </w:p>
    <w:p w14:paraId="3E7AEA6D" w14:textId="77777777" w:rsidR="0003260F" w:rsidRPr="00472339" w:rsidRDefault="00CE5424" w:rsidP="00A61A74">
      <w:pPr>
        <w:pStyle w:val="ListParagraph"/>
        <w:numPr>
          <w:ilvl w:val="0"/>
          <w:numId w:val="9"/>
        </w:numPr>
        <w:autoSpaceDE w:val="0"/>
        <w:autoSpaceDN w:val="0"/>
        <w:adjustRightInd w:val="0"/>
        <w:rPr>
          <w:rFonts w:ascii="Arial" w:hAnsi="Arial" w:cs="Arial"/>
          <w:sz w:val="24"/>
          <w:szCs w:val="24"/>
        </w:rPr>
      </w:pPr>
      <w:r w:rsidRPr="00472339">
        <w:rPr>
          <w:rFonts w:ascii="Arial" w:hAnsi="Arial" w:cs="Arial"/>
          <w:sz w:val="24"/>
          <w:szCs w:val="24"/>
        </w:rPr>
        <w:t>Facilitate baseline and endline assessments to measure progress and impact.</w:t>
      </w:r>
    </w:p>
    <w:p w14:paraId="53188C34" w14:textId="77777777" w:rsidR="0003260F" w:rsidRPr="00472339" w:rsidRDefault="00CE5424" w:rsidP="00A61A74">
      <w:pPr>
        <w:pStyle w:val="ListParagraph"/>
        <w:numPr>
          <w:ilvl w:val="0"/>
          <w:numId w:val="9"/>
        </w:numPr>
        <w:autoSpaceDE w:val="0"/>
        <w:autoSpaceDN w:val="0"/>
        <w:adjustRightInd w:val="0"/>
        <w:rPr>
          <w:rFonts w:ascii="Arial" w:hAnsi="Arial" w:cs="Arial"/>
          <w:sz w:val="24"/>
          <w:szCs w:val="24"/>
        </w:rPr>
      </w:pPr>
      <w:r w:rsidRPr="00472339">
        <w:rPr>
          <w:rFonts w:ascii="Arial" w:hAnsi="Arial" w:cs="Arial"/>
          <w:sz w:val="24"/>
          <w:szCs w:val="24"/>
        </w:rPr>
        <w:t>Build the capacity of stakeholders to effectively participate in MEL activities.</w:t>
      </w:r>
    </w:p>
    <w:p w14:paraId="46C351C7" w14:textId="77777777" w:rsidR="00541944" w:rsidRPr="00472339" w:rsidRDefault="00CE5424" w:rsidP="00A61A74">
      <w:pPr>
        <w:pStyle w:val="ListParagraph"/>
        <w:numPr>
          <w:ilvl w:val="0"/>
          <w:numId w:val="9"/>
        </w:numPr>
        <w:autoSpaceDE w:val="0"/>
        <w:autoSpaceDN w:val="0"/>
        <w:adjustRightInd w:val="0"/>
        <w:rPr>
          <w:rFonts w:ascii="Arial" w:hAnsi="Arial" w:cs="Arial"/>
          <w:sz w:val="24"/>
          <w:szCs w:val="24"/>
        </w:rPr>
      </w:pPr>
      <w:r w:rsidRPr="00472339">
        <w:rPr>
          <w:rFonts w:ascii="Arial" w:hAnsi="Arial" w:cs="Arial"/>
          <w:sz w:val="24"/>
          <w:szCs w:val="24"/>
        </w:rPr>
        <w:t>Provide ongoing monitoring support and adapt the MEL system as required.</w:t>
      </w:r>
    </w:p>
    <w:p w14:paraId="31F17688" w14:textId="4E25122A" w:rsidR="00CE5424" w:rsidRPr="00472339" w:rsidRDefault="00CE5424" w:rsidP="00541944">
      <w:pPr>
        <w:autoSpaceDE w:val="0"/>
        <w:autoSpaceDN w:val="0"/>
        <w:adjustRightInd w:val="0"/>
        <w:rPr>
          <w:b/>
          <w:bCs/>
          <w:sz w:val="24"/>
          <w:szCs w:val="24"/>
        </w:rPr>
      </w:pPr>
      <w:r w:rsidRPr="00472339">
        <w:rPr>
          <w:b/>
          <w:bCs/>
          <w:sz w:val="24"/>
          <w:szCs w:val="24"/>
        </w:rPr>
        <w:t>Key Tasks</w:t>
      </w:r>
    </w:p>
    <w:p w14:paraId="790F846D" w14:textId="77777777" w:rsidR="00541944" w:rsidRPr="00472339" w:rsidRDefault="00541944" w:rsidP="00541944">
      <w:pPr>
        <w:autoSpaceDE w:val="0"/>
        <w:autoSpaceDN w:val="0"/>
        <w:adjustRightInd w:val="0"/>
        <w:rPr>
          <w:sz w:val="24"/>
          <w:szCs w:val="24"/>
        </w:rPr>
      </w:pPr>
    </w:p>
    <w:p w14:paraId="175CFFEC" w14:textId="6E02C4AC" w:rsidR="00CE5424" w:rsidRPr="00472339" w:rsidRDefault="00CE5424" w:rsidP="00541944">
      <w:pPr>
        <w:autoSpaceDE w:val="0"/>
        <w:autoSpaceDN w:val="0"/>
        <w:adjustRightInd w:val="0"/>
        <w:rPr>
          <w:sz w:val="24"/>
          <w:szCs w:val="24"/>
        </w:rPr>
      </w:pPr>
      <w:r w:rsidRPr="00472339">
        <w:rPr>
          <w:sz w:val="24"/>
          <w:szCs w:val="24"/>
        </w:rPr>
        <w:t>The following tasks will be undertaken by the consultan</w:t>
      </w:r>
      <w:r w:rsidR="00D51427" w:rsidRPr="00472339">
        <w:rPr>
          <w:sz w:val="24"/>
          <w:szCs w:val="24"/>
        </w:rPr>
        <w:t>ts</w:t>
      </w:r>
      <w:r w:rsidRPr="00472339">
        <w:rPr>
          <w:sz w:val="24"/>
          <w:szCs w:val="24"/>
        </w:rPr>
        <w:t>:</w:t>
      </w:r>
    </w:p>
    <w:p w14:paraId="09DAC805" w14:textId="77777777" w:rsidR="002E0838" w:rsidRPr="00472339" w:rsidRDefault="002E0838" w:rsidP="00541944">
      <w:pPr>
        <w:autoSpaceDE w:val="0"/>
        <w:autoSpaceDN w:val="0"/>
        <w:adjustRightInd w:val="0"/>
        <w:rPr>
          <w:sz w:val="24"/>
          <w:szCs w:val="24"/>
        </w:rPr>
      </w:pPr>
    </w:p>
    <w:p w14:paraId="4512893B" w14:textId="77777777" w:rsidR="00573047" w:rsidRPr="00472339" w:rsidRDefault="00CE5424" w:rsidP="00A61A74">
      <w:pPr>
        <w:pStyle w:val="ListParagraph"/>
        <w:numPr>
          <w:ilvl w:val="0"/>
          <w:numId w:val="10"/>
        </w:numPr>
        <w:autoSpaceDE w:val="0"/>
        <w:autoSpaceDN w:val="0"/>
        <w:adjustRightInd w:val="0"/>
        <w:rPr>
          <w:rFonts w:ascii="Arial" w:hAnsi="Arial" w:cs="Arial"/>
          <w:b/>
          <w:bCs/>
          <w:sz w:val="24"/>
          <w:szCs w:val="24"/>
        </w:rPr>
      </w:pPr>
      <w:r w:rsidRPr="00472339">
        <w:rPr>
          <w:rFonts w:ascii="Arial" w:hAnsi="Arial" w:cs="Arial"/>
          <w:b/>
          <w:bCs/>
          <w:sz w:val="24"/>
          <w:szCs w:val="24"/>
        </w:rPr>
        <w:t>Develop MEL Strategy and Framework (approx. 40 days)</w:t>
      </w:r>
    </w:p>
    <w:p w14:paraId="21874C6C" w14:textId="77777777" w:rsidR="00573047"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Develop a high-level MEL strategy and framework.</w:t>
      </w:r>
    </w:p>
    <w:p w14:paraId="5324B747" w14:textId="77777777" w:rsidR="00573047"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Align MEL efforts with the Logical Framework and Theory of Change.</w:t>
      </w:r>
    </w:p>
    <w:p w14:paraId="146B2BD8" w14:textId="77777777" w:rsidR="00573047"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Establish tools and processes for effective data collection and reporting.</w:t>
      </w:r>
    </w:p>
    <w:p w14:paraId="4F381A29" w14:textId="77777777" w:rsidR="00573047"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 xml:space="preserve">Develop </w:t>
      </w:r>
      <w:proofErr w:type="spellStart"/>
      <w:r w:rsidRPr="00472339">
        <w:rPr>
          <w:rFonts w:ascii="Arial" w:hAnsi="Arial" w:cs="Arial"/>
          <w:sz w:val="24"/>
          <w:szCs w:val="24"/>
        </w:rPr>
        <w:t>ToR’s</w:t>
      </w:r>
      <w:proofErr w:type="spellEnd"/>
      <w:r w:rsidRPr="00472339">
        <w:rPr>
          <w:rFonts w:ascii="Arial" w:hAnsi="Arial" w:cs="Arial"/>
          <w:sz w:val="24"/>
          <w:szCs w:val="24"/>
        </w:rPr>
        <w:t xml:space="preserve"> for data collection service providers</w:t>
      </w:r>
    </w:p>
    <w:p w14:paraId="6EF3D052" w14:textId="77777777" w:rsidR="00573047"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Build capacity among stakeholders and project team for MEL processes.</w:t>
      </w:r>
    </w:p>
    <w:p w14:paraId="665EC866" w14:textId="77777777" w:rsidR="00573047"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Contribute MEL insights to annual project reports.</w:t>
      </w:r>
    </w:p>
    <w:p w14:paraId="6D70B594" w14:textId="34100A10"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Facilitate external evaluations and integrate findings into project learning.</w:t>
      </w:r>
    </w:p>
    <w:p w14:paraId="17F2EF1F" w14:textId="77777777" w:rsidR="00CE5424" w:rsidRPr="00472339" w:rsidRDefault="00CE5424" w:rsidP="002E0838">
      <w:pPr>
        <w:autoSpaceDE w:val="0"/>
        <w:autoSpaceDN w:val="0"/>
        <w:adjustRightInd w:val="0"/>
        <w:rPr>
          <w:b/>
          <w:bCs/>
          <w:sz w:val="24"/>
          <w:szCs w:val="24"/>
        </w:rPr>
      </w:pPr>
      <w:r w:rsidRPr="00472339">
        <w:rPr>
          <w:b/>
          <w:bCs/>
          <w:sz w:val="24"/>
          <w:szCs w:val="24"/>
        </w:rPr>
        <w:t>B. Conduct Baseline Assessment (approx. 20 days)</w:t>
      </w:r>
    </w:p>
    <w:p w14:paraId="5DCC3195" w14:textId="79F7BAD6"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Design and implement baseline methodologies.</w:t>
      </w:r>
    </w:p>
    <w:p w14:paraId="7D96F93E" w14:textId="18709218"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 xml:space="preserve">Develop </w:t>
      </w:r>
      <w:proofErr w:type="spellStart"/>
      <w:r w:rsidRPr="00472339">
        <w:rPr>
          <w:rFonts w:ascii="Arial" w:hAnsi="Arial" w:cs="Arial"/>
          <w:sz w:val="24"/>
          <w:szCs w:val="24"/>
        </w:rPr>
        <w:t>ToRs</w:t>
      </w:r>
      <w:proofErr w:type="spellEnd"/>
      <w:r w:rsidRPr="00472339">
        <w:rPr>
          <w:rFonts w:ascii="Arial" w:hAnsi="Arial" w:cs="Arial"/>
          <w:sz w:val="24"/>
          <w:szCs w:val="24"/>
        </w:rPr>
        <w:t xml:space="preserve"> for data collection service providers</w:t>
      </w:r>
    </w:p>
    <w:p w14:paraId="3A6D7BA3" w14:textId="77777777" w:rsidR="000135B0" w:rsidRPr="00472339" w:rsidRDefault="000135B0" w:rsidP="000135B0">
      <w:pPr>
        <w:autoSpaceDE w:val="0"/>
        <w:autoSpaceDN w:val="0"/>
        <w:adjustRightInd w:val="0"/>
        <w:rPr>
          <w:sz w:val="24"/>
          <w:szCs w:val="24"/>
        </w:rPr>
      </w:pPr>
    </w:p>
    <w:p w14:paraId="36344FB2" w14:textId="77777777" w:rsidR="000135B0" w:rsidRPr="00472339" w:rsidRDefault="000135B0" w:rsidP="000135B0">
      <w:pPr>
        <w:autoSpaceDE w:val="0"/>
        <w:autoSpaceDN w:val="0"/>
        <w:adjustRightInd w:val="0"/>
        <w:rPr>
          <w:sz w:val="24"/>
          <w:szCs w:val="24"/>
        </w:rPr>
      </w:pPr>
    </w:p>
    <w:p w14:paraId="23E4B0BE" w14:textId="195FC0B4"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Identify and conduct capacity building needs with data service providers and project staff</w:t>
      </w:r>
    </w:p>
    <w:p w14:paraId="175D2E2F" w14:textId="3BEA5158"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lastRenderedPageBreak/>
        <w:t>Coordinate data collection and ensure data quality.</w:t>
      </w:r>
    </w:p>
    <w:p w14:paraId="6CC18DA6" w14:textId="466AAFA4"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Final Reports</w:t>
      </w:r>
    </w:p>
    <w:p w14:paraId="58640B92" w14:textId="77777777" w:rsidR="00CE5424" w:rsidRPr="00472339" w:rsidRDefault="00CE5424" w:rsidP="000135B0">
      <w:pPr>
        <w:autoSpaceDE w:val="0"/>
        <w:autoSpaceDN w:val="0"/>
        <w:adjustRightInd w:val="0"/>
        <w:rPr>
          <w:b/>
          <w:bCs/>
          <w:sz w:val="24"/>
          <w:szCs w:val="24"/>
        </w:rPr>
      </w:pPr>
      <w:r w:rsidRPr="00472339">
        <w:rPr>
          <w:b/>
          <w:bCs/>
          <w:sz w:val="24"/>
          <w:szCs w:val="24"/>
        </w:rPr>
        <w:t>C. Conduct Mid-term and Endline Assessment (approx. 10 days)</w:t>
      </w:r>
    </w:p>
    <w:p w14:paraId="111CBA08" w14:textId="22113896"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Utilize the same service provider and methodology as the baseline to ensure consistency.</w:t>
      </w:r>
    </w:p>
    <w:p w14:paraId="16197E28" w14:textId="6E5EC2EF"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Oversee data collection and quality assurance.</w:t>
      </w:r>
    </w:p>
    <w:p w14:paraId="6B096F50" w14:textId="156D68EF"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Produce a concise endline report summarizing progress, outcomes, and lessons learned.</w:t>
      </w:r>
    </w:p>
    <w:p w14:paraId="64004566" w14:textId="28C82D05" w:rsidR="00CE5424" w:rsidRPr="00472339" w:rsidRDefault="00CE5424" w:rsidP="000135B0">
      <w:pPr>
        <w:autoSpaceDE w:val="0"/>
        <w:autoSpaceDN w:val="0"/>
        <w:adjustRightInd w:val="0"/>
        <w:rPr>
          <w:b/>
          <w:bCs/>
          <w:sz w:val="24"/>
          <w:szCs w:val="24"/>
        </w:rPr>
      </w:pPr>
      <w:r w:rsidRPr="00472339">
        <w:rPr>
          <w:b/>
          <w:bCs/>
          <w:sz w:val="24"/>
          <w:szCs w:val="24"/>
        </w:rPr>
        <w:t>D. Support Project Studies (approx. 30</w:t>
      </w:r>
      <w:r w:rsidR="00D93B87" w:rsidRPr="00472339">
        <w:rPr>
          <w:b/>
          <w:bCs/>
          <w:sz w:val="24"/>
          <w:szCs w:val="24"/>
        </w:rPr>
        <w:t xml:space="preserve"> </w:t>
      </w:r>
      <w:r w:rsidRPr="00472339">
        <w:rPr>
          <w:b/>
          <w:bCs/>
          <w:sz w:val="24"/>
          <w:szCs w:val="24"/>
        </w:rPr>
        <w:t>days)</w:t>
      </w:r>
    </w:p>
    <w:p w14:paraId="79734546" w14:textId="491B44D5"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Assist in designing frameworks and methodologies for targeted studies.</w:t>
      </w:r>
    </w:p>
    <w:p w14:paraId="56358BDC" w14:textId="65441338"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Coordinate with stakeholders to gather insights and recommendations.</w:t>
      </w:r>
    </w:p>
    <w:p w14:paraId="5F435375" w14:textId="0BC0FF02" w:rsidR="00CE5424" w:rsidRPr="00472339" w:rsidRDefault="00CE5424" w:rsidP="00A61A74">
      <w:pPr>
        <w:pStyle w:val="ListParagraph"/>
        <w:numPr>
          <w:ilvl w:val="1"/>
          <w:numId w:val="10"/>
        </w:numPr>
        <w:autoSpaceDE w:val="0"/>
        <w:autoSpaceDN w:val="0"/>
        <w:adjustRightInd w:val="0"/>
        <w:rPr>
          <w:rFonts w:ascii="Arial" w:hAnsi="Arial" w:cs="Arial"/>
          <w:sz w:val="24"/>
          <w:szCs w:val="24"/>
        </w:rPr>
      </w:pPr>
      <w:r w:rsidRPr="00472339">
        <w:rPr>
          <w:rFonts w:ascii="Arial" w:hAnsi="Arial" w:cs="Arial"/>
          <w:sz w:val="24"/>
          <w:szCs w:val="24"/>
        </w:rPr>
        <w:t>Produce study reports to inform adaptive project management.</w:t>
      </w:r>
    </w:p>
    <w:p w14:paraId="34E595DB" w14:textId="1A2FFA85" w:rsidR="00CE5424" w:rsidRPr="00472339" w:rsidRDefault="00CE5424" w:rsidP="00E56682">
      <w:pPr>
        <w:autoSpaceDE w:val="0"/>
        <w:autoSpaceDN w:val="0"/>
        <w:adjustRightInd w:val="0"/>
        <w:rPr>
          <w:b/>
          <w:bCs/>
          <w:sz w:val="24"/>
          <w:szCs w:val="24"/>
        </w:rPr>
      </w:pPr>
      <w:r w:rsidRPr="00472339">
        <w:rPr>
          <w:b/>
          <w:bCs/>
          <w:sz w:val="24"/>
          <w:szCs w:val="24"/>
        </w:rPr>
        <w:t>MEL Scope</w:t>
      </w:r>
    </w:p>
    <w:p w14:paraId="3B3D8CE7" w14:textId="77777777" w:rsidR="00E56682" w:rsidRPr="00472339" w:rsidRDefault="00E56682" w:rsidP="00E56682">
      <w:pPr>
        <w:autoSpaceDE w:val="0"/>
        <w:autoSpaceDN w:val="0"/>
        <w:adjustRightInd w:val="0"/>
        <w:rPr>
          <w:sz w:val="24"/>
          <w:szCs w:val="24"/>
        </w:rPr>
      </w:pPr>
    </w:p>
    <w:p w14:paraId="39C8E49C" w14:textId="77777777" w:rsidR="00E56682" w:rsidRPr="00472339" w:rsidRDefault="00CE5424" w:rsidP="00E56682">
      <w:pPr>
        <w:autoSpaceDE w:val="0"/>
        <w:autoSpaceDN w:val="0"/>
        <w:adjustRightInd w:val="0"/>
        <w:rPr>
          <w:sz w:val="24"/>
          <w:szCs w:val="24"/>
        </w:rPr>
      </w:pPr>
      <w:r w:rsidRPr="00472339">
        <w:rPr>
          <w:sz w:val="24"/>
          <w:szCs w:val="24"/>
        </w:rPr>
        <w:t>The MEL system will:</w:t>
      </w:r>
    </w:p>
    <w:p w14:paraId="4AF8B1E8" w14:textId="77777777" w:rsidR="000F1649" w:rsidRPr="00472339" w:rsidRDefault="000F1649" w:rsidP="00E56682">
      <w:pPr>
        <w:autoSpaceDE w:val="0"/>
        <w:autoSpaceDN w:val="0"/>
        <w:adjustRightInd w:val="0"/>
        <w:rPr>
          <w:sz w:val="24"/>
          <w:szCs w:val="24"/>
        </w:rPr>
      </w:pPr>
    </w:p>
    <w:p w14:paraId="76D7906B" w14:textId="77777777" w:rsidR="00E56682" w:rsidRPr="00472339" w:rsidRDefault="00CE5424" w:rsidP="00A61A74">
      <w:pPr>
        <w:pStyle w:val="ListParagraph"/>
        <w:numPr>
          <w:ilvl w:val="0"/>
          <w:numId w:val="11"/>
        </w:numPr>
        <w:autoSpaceDE w:val="0"/>
        <w:autoSpaceDN w:val="0"/>
        <w:adjustRightInd w:val="0"/>
        <w:rPr>
          <w:rFonts w:ascii="Arial" w:hAnsi="Arial" w:cs="Arial"/>
          <w:sz w:val="24"/>
          <w:szCs w:val="24"/>
        </w:rPr>
      </w:pPr>
      <w:r w:rsidRPr="00472339">
        <w:rPr>
          <w:rFonts w:ascii="Arial" w:hAnsi="Arial" w:cs="Arial"/>
          <w:sz w:val="24"/>
          <w:szCs w:val="24"/>
        </w:rPr>
        <w:t>Primarily support Component 3 by monitoring and evaluating the quality and inclusiveness of public service improvements.</w:t>
      </w:r>
    </w:p>
    <w:p w14:paraId="07A339E9" w14:textId="77777777" w:rsidR="00E56682" w:rsidRPr="00472339" w:rsidRDefault="00CE5424" w:rsidP="00A61A74">
      <w:pPr>
        <w:pStyle w:val="ListParagraph"/>
        <w:numPr>
          <w:ilvl w:val="0"/>
          <w:numId w:val="11"/>
        </w:numPr>
        <w:autoSpaceDE w:val="0"/>
        <w:autoSpaceDN w:val="0"/>
        <w:adjustRightInd w:val="0"/>
        <w:rPr>
          <w:rFonts w:ascii="Arial" w:hAnsi="Arial" w:cs="Arial"/>
          <w:sz w:val="24"/>
          <w:szCs w:val="24"/>
        </w:rPr>
      </w:pPr>
      <w:r w:rsidRPr="00472339">
        <w:rPr>
          <w:rFonts w:ascii="Arial" w:hAnsi="Arial" w:cs="Arial"/>
          <w:sz w:val="24"/>
          <w:szCs w:val="24"/>
        </w:rPr>
        <w:t>Provide indirect support to Components 1 and 2 by aligning MEL efforts across all components to ensure consistent evaluation and learning processes.</w:t>
      </w:r>
    </w:p>
    <w:p w14:paraId="2D4AA0B5" w14:textId="77777777" w:rsidR="00E56682" w:rsidRPr="00472339" w:rsidRDefault="00CE5424" w:rsidP="00A61A74">
      <w:pPr>
        <w:pStyle w:val="ListParagraph"/>
        <w:numPr>
          <w:ilvl w:val="0"/>
          <w:numId w:val="11"/>
        </w:numPr>
        <w:autoSpaceDE w:val="0"/>
        <w:autoSpaceDN w:val="0"/>
        <w:adjustRightInd w:val="0"/>
        <w:rPr>
          <w:rFonts w:ascii="Arial" w:hAnsi="Arial" w:cs="Arial"/>
          <w:sz w:val="24"/>
          <w:szCs w:val="24"/>
        </w:rPr>
      </w:pPr>
      <w:r w:rsidRPr="00472339">
        <w:rPr>
          <w:rFonts w:ascii="Arial" w:hAnsi="Arial" w:cs="Arial"/>
          <w:sz w:val="24"/>
          <w:szCs w:val="24"/>
        </w:rPr>
        <w:t>Evaluate the effectiveness of project interventions, including pilot projects, training programs, and service delivery improvements.</w:t>
      </w:r>
    </w:p>
    <w:p w14:paraId="7D9FFE86" w14:textId="77777777" w:rsidR="00E56682" w:rsidRPr="00472339" w:rsidRDefault="00CE5424" w:rsidP="00A61A74">
      <w:pPr>
        <w:pStyle w:val="ListParagraph"/>
        <w:numPr>
          <w:ilvl w:val="0"/>
          <w:numId w:val="11"/>
        </w:numPr>
        <w:autoSpaceDE w:val="0"/>
        <w:autoSpaceDN w:val="0"/>
        <w:adjustRightInd w:val="0"/>
        <w:rPr>
          <w:rFonts w:ascii="Arial" w:hAnsi="Arial" w:cs="Arial"/>
          <w:sz w:val="24"/>
          <w:szCs w:val="24"/>
        </w:rPr>
      </w:pPr>
      <w:r w:rsidRPr="00472339">
        <w:rPr>
          <w:rFonts w:ascii="Arial" w:hAnsi="Arial" w:cs="Arial"/>
          <w:sz w:val="24"/>
          <w:szCs w:val="24"/>
        </w:rPr>
        <w:t>Capture lessons learned to refine strategies and ensure sustainability.</w:t>
      </w:r>
    </w:p>
    <w:p w14:paraId="5DC353A8" w14:textId="77777777" w:rsidR="00F22C41" w:rsidRPr="00472339" w:rsidRDefault="00CE5424" w:rsidP="00A61A74">
      <w:pPr>
        <w:pStyle w:val="ListParagraph"/>
        <w:numPr>
          <w:ilvl w:val="0"/>
          <w:numId w:val="11"/>
        </w:numPr>
        <w:autoSpaceDE w:val="0"/>
        <w:autoSpaceDN w:val="0"/>
        <w:adjustRightInd w:val="0"/>
        <w:rPr>
          <w:rFonts w:ascii="Arial" w:hAnsi="Arial" w:cs="Arial"/>
          <w:sz w:val="24"/>
          <w:szCs w:val="24"/>
        </w:rPr>
      </w:pPr>
      <w:r w:rsidRPr="00472339">
        <w:rPr>
          <w:rFonts w:ascii="Arial" w:hAnsi="Arial" w:cs="Arial"/>
          <w:sz w:val="24"/>
          <w:szCs w:val="24"/>
        </w:rPr>
        <w:t>Ensure data-driven decision-making through regular progress tracking and feedback loops.</w:t>
      </w:r>
    </w:p>
    <w:p w14:paraId="44ACB7FC" w14:textId="46EBC3CC" w:rsidR="00CE5424" w:rsidRPr="00472339" w:rsidRDefault="00CE5424" w:rsidP="00F22C41">
      <w:pPr>
        <w:autoSpaceDE w:val="0"/>
        <w:autoSpaceDN w:val="0"/>
        <w:adjustRightInd w:val="0"/>
        <w:rPr>
          <w:b/>
          <w:bCs/>
          <w:sz w:val="24"/>
          <w:szCs w:val="24"/>
        </w:rPr>
      </w:pPr>
      <w:r w:rsidRPr="00472339">
        <w:rPr>
          <w:b/>
          <w:bCs/>
          <w:sz w:val="24"/>
          <w:szCs w:val="24"/>
        </w:rPr>
        <w:t>Deliverables</w:t>
      </w:r>
    </w:p>
    <w:p w14:paraId="446C0E70" w14:textId="77777777" w:rsidR="000F1649" w:rsidRPr="00472339" w:rsidRDefault="000F1649" w:rsidP="00F22C41">
      <w:pPr>
        <w:autoSpaceDE w:val="0"/>
        <w:autoSpaceDN w:val="0"/>
        <w:adjustRightInd w:val="0"/>
        <w:rPr>
          <w:b/>
          <w:bCs/>
          <w:sz w:val="24"/>
          <w:szCs w:val="24"/>
        </w:rPr>
      </w:pPr>
    </w:p>
    <w:p w14:paraId="311B2460" w14:textId="0767ADF2" w:rsidR="00CE5424" w:rsidRPr="00472339" w:rsidRDefault="00CE5424" w:rsidP="00B85025">
      <w:pPr>
        <w:autoSpaceDE w:val="0"/>
        <w:autoSpaceDN w:val="0"/>
        <w:adjustRightInd w:val="0"/>
        <w:rPr>
          <w:sz w:val="24"/>
          <w:szCs w:val="24"/>
        </w:rPr>
      </w:pPr>
      <w:r w:rsidRPr="00472339">
        <w:rPr>
          <w:sz w:val="24"/>
          <w:szCs w:val="24"/>
        </w:rPr>
        <w:t>The consultan</w:t>
      </w:r>
      <w:r w:rsidR="00D51427" w:rsidRPr="00472339">
        <w:rPr>
          <w:sz w:val="24"/>
          <w:szCs w:val="24"/>
        </w:rPr>
        <w:t>ts</w:t>
      </w:r>
      <w:r w:rsidRPr="00472339">
        <w:rPr>
          <w:sz w:val="24"/>
          <w:szCs w:val="24"/>
        </w:rPr>
        <w:t xml:space="preserve"> will deliver the following:</w:t>
      </w:r>
    </w:p>
    <w:p w14:paraId="13716506" w14:textId="77777777" w:rsidR="000F1649" w:rsidRPr="00472339" w:rsidRDefault="000F1649" w:rsidP="00B85025">
      <w:pPr>
        <w:autoSpaceDE w:val="0"/>
        <w:autoSpaceDN w:val="0"/>
        <w:adjustRightInd w:val="0"/>
        <w:rPr>
          <w:sz w:val="24"/>
          <w:szCs w:val="24"/>
        </w:rPr>
      </w:pPr>
    </w:p>
    <w:p w14:paraId="794F4AF1" w14:textId="0B68F689" w:rsidR="00CE5424" w:rsidRPr="00472339" w:rsidRDefault="00CE5424" w:rsidP="00A61A74">
      <w:pPr>
        <w:pStyle w:val="ListParagraph"/>
        <w:numPr>
          <w:ilvl w:val="0"/>
          <w:numId w:val="12"/>
        </w:numPr>
        <w:autoSpaceDE w:val="0"/>
        <w:autoSpaceDN w:val="0"/>
        <w:adjustRightInd w:val="0"/>
        <w:rPr>
          <w:rFonts w:ascii="Arial" w:hAnsi="Arial" w:cs="Arial"/>
          <w:sz w:val="24"/>
          <w:szCs w:val="24"/>
        </w:rPr>
      </w:pPr>
      <w:r w:rsidRPr="00472339">
        <w:rPr>
          <w:rFonts w:ascii="Arial" w:hAnsi="Arial" w:cs="Arial"/>
          <w:sz w:val="24"/>
          <w:szCs w:val="24"/>
        </w:rPr>
        <w:t>A finalized MEL strategy and framework.</w:t>
      </w:r>
    </w:p>
    <w:p w14:paraId="71FAF81C" w14:textId="4B525EE1" w:rsidR="00CE5424" w:rsidRPr="00472339" w:rsidRDefault="00CE5424" w:rsidP="00A61A74">
      <w:pPr>
        <w:pStyle w:val="ListParagraph"/>
        <w:numPr>
          <w:ilvl w:val="0"/>
          <w:numId w:val="12"/>
        </w:numPr>
        <w:autoSpaceDE w:val="0"/>
        <w:autoSpaceDN w:val="0"/>
        <w:adjustRightInd w:val="0"/>
        <w:rPr>
          <w:rFonts w:ascii="Arial" w:hAnsi="Arial" w:cs="Arial"/>
          <w:sz w:val="24"/>
          <w:szCs w:val="24"/>
        </w:rPr>
      </w:pPr>
      <w:r w:rsidRPr="00472339">
        <w:rPr>
          <w:rFonts w:ascii="Arial" w:hAnsi="Arial" w:cs="Arial"/>
          <w:sz w:val="24"/>
          <w:szCs w:val="24"/>
        </w:rPr>
        <w:t>Baseline and endline assessment reports.</w:t>
      </w:r>
    </w:p>
    <w:p w14:paraId="440D2E0D" w14:textId="3C7355C6" w:rsidR="00CE5424" w:rsidRPr="00472339" w:rsidRDefault="00CE5424" w:rsidP="00A61A74">
      <w:pPr>
        <w:pStyle w:val="ListParagraph"/>
        <w:numPr>
          <w:ilvl w:val="0"/>
          <w:numId w:val="12"/>
        </w:numPr>
        <w:autoSpaceDE w:val="0"/>
        <w:autoSpaceDN w:val="0"/>
        <w:adjustRightInd w:val="0"/>
        <w:rPr>
          <w:rFonts w:ascii="Arial" w:hAnsi="Arial" w:cs="Arial"/>
          <w:sz w:val="24"/>
          <w:szCs w:val="24"/>
        </w:rPr>
      </w:pPr>
      <w:r w:rsidRPr="00472339">
        <w:rPr>
          <w:rFonts w:ascii="Arial" w:hAnsi="Arial" w:cs="Arial"/>
          <w:sz w:val="24"/>
          <w:szCs w:val="24"/>
        </w:rPr>
        <w:t>Annual MEL insights for project reporting.</w:t>
      </w:r>
    </w:p>
    <w:p w14:paraId="48AC8782" w14:textId="7E2853D2" w:rsidR="00CE5424" w:rsidRPr="00472339" w:rsidRDefault="00CE5424" w:rsidP="00A61A74">
      <w:pPr>
        <w:pStyle w:val="ListParagraph"/>
        <w:numPr>
          <w:ilvl w:val="0"/>
          <w:numId w:val="12"/>
        </w:numPr>
        <w:autoSpaceDE w:val="0"/>
        <w:autoSpaceDN w:val="0"/>
        <w:adjustRightInd w:val="0"/>
        <w:rPr>
          <w:rFonts w:ascii="Arial" w:hAnsi="Arial" w:cs="Arial"/>
          <w:sz w:val="24"/>
          <w:szCs w:val="24"/>
        </w:rPr>
      </w:pPr>
      <w:r w:rsidRPr="00472339">
        <w:rPr>
          <w:rFonts w:ascii="Arial" w:hAnsi="Arial" w:cs="Arial"/>
          <w:sz w:val="24"/>
          <w:szCs w:val="24"/>
        </w:rPr>
        <w:t>Study reports with actionable recommendations.</w:t>
      </w:r>
    </w:p>
    <w:p w14:paraId="1DD75774" w14:textId="2C573DA3" w:rsidR="00CE5424" w:rsidRPr="00472339" w:rsidRDefault="00CE5424" w:rsidP="00A61A74">
      <w:pPr>
        <w:pStyle w:val="ListParagraph"/>
        <w:numPr>
          <w:ilvl w:val="0"/>
          <w:numId w:val="12"/>
        </w:numPr>
        <w:autoSpaceDE w:val="0"/>
        <w:autoSpaceDN w:val="0"/>
        <w:adjustRightInd w:val="0"/>
        <w:rPr>
          <w:rFonts w:ascii="Arial" w:hAnsi="Arial" w:cs="Arial"/>
          <w:sz w:val="24"/>
          <w:szCs w:val="24"/>
        </w:rPr>
      </w:pPr>
      <w:r w:rsidRPr="00472339">
        <w:rPr>
          <w:rFonts w:ascii="Arial" w:hAnsi="Arial" w:cs="Arial"/>
          <w:sz w:val="24"/>
          <w:szCs w:val="24"/>
        </w:rPr>
        <w:t xml:space="preserve">Capacity-building materials and workshops for stakeholders and relevant project </w:t>
      </w:r>
      <w:proofErr w:type="gramStart"/>
      <w:r w:rsidR="00D93B87" w:rsidRPr="00472339">
        <w:rPr>
          <w:rFonts w:ascii="Arial" w:hAnsi="Arial" w:cs="Arial"/>
          <w:sz w:val="24"/>
          <w:szCs w:val="24"/>
        </w:rPr>
        <w:t>team</w:t>
      </w:r>
      <w:proofErr w:type="gramEnd"/>
      <w:r w:rsidRPr="00472339">
        <w:rPr>
          <w:rFonts w:ascii="Arial" w:hAnsi="Arial" w:cs="Arial"/>
          <w:sz w:val="24"/>
          <w:szCs w:val="24"/>
        </w:rPr>
        <w:t>.</w:t>
      </w:r>
    </w:p>
    <w:p w14:paraId="5415E1E2" w14:textId="77777777" w:rsidR="000F1649" w:rsidRPr="00472339" w:rsidRDefault="000F1649" w:rsidP="00B85025">
      <w:pPr>
        <w:autoSpaceDE w:val="0"/>
        <w:autoSpaceDN w:val="0"/>
        <w:adjustRightInd w:val="0"/>
        <w:rPr>
          <w:b/>
          <w:bCs/>
          <w:sz w:val="24"/>
          <w:szCs w:val="24"/>
        </w:rPr>
      </w:pPr>
    </w:p>
    <w:p w14:paraId="7467A130" w14:textId="77777777" w:rsidR="000F1649" w:rsidRPr="00472339" w:rsidRDefault="000F1649" w:rsidP="00B85025">
      <w:pPr>
        <w:autoSpaceDE w:val="0"/>
        <w:autoSpaceDN w:val="0"/>
        <w:adjustRightInd w:val="0"/>
        <w:rPr>
          <w:b/>
          <w:bCs/>
          <w:sz w:val="24"/>
          <w:szCs w:val="24"/>
        </w:rPr>
      </w:pPr>
    </w:p>
    <w:p w14:paraId="6942ACB8" w14:textId="66876CD9" w:rsidR="00CE5424" w:rsidRPr="00472339" w:rsidRDefault="00CE5424" w:rsidP="00B85025">
      <w:pPr>
        <w:autoSpaceDE w:val="0"/>
        <w:autoSpaceDN w:val="0"/>
        <w:adjustRightInd w:val="0"/>
        <w:rPr>
          <w:b/>
          <w:bCs/>
          <w:sz w:val="24"/>
          <w:szCs w:val="24"/>
        </w:rPr>
      </w:pPr>
      <w:r w:rsidRPr="00472339">
        <w:rPr>
          <w:b/>
          <w:bCs/>
          <w:sz w:val="24"/>
          <w:szCs w:val="24"/>
        </w:rPr>
        <w:t>Duration and Timeline</w:t>
      </w:r>
    </w:p>
    <w:p w14:paraId="749FF67B" w14:textId="77777777" w:rsidR="000F1649" w:rsidRPr="00472339" w:rsidRDefault="000F1649" w:rsidP="00B85025">
      <w:pPr>
        <w:autoSpaceDE w:val="0"/>
        <w:autoSpaceDN w:val="0"/>
        <w:adjustRightInd w:val="0"/>
        <w:rPr>
          <w:sz w:val="24"/>
          <w:szCs w:val="24"/>
        </w:rPr>
      </w:pPr>
    </w:p>
    <w:p w14:paraId="3DE8F5CC" w14:textId="469F9EE8" w:rsidR="00CE5424" w:rsidRPr="00472339" w:rsidRDefault="00CE5424" w:rsidP="00B85025">
      <w:pPr>
        <w:autoSpaceDE w:val="0"/>
        <w:autoSpaceDN w:val="0"/>
        <w:adjustRightInd w:val="0"/>
        <w:rPr>
          <w:sz w:val="24"/>
          <w:szCs w:val="24"/>
        </w:rPr>
      </w:pPr>
      <w:r w:rsidRPr="00472339">
        <w:rPr>
          <w:sz w:val="24"/>
          <w:szCs w:val="24"/>
        </w:rPr>
        <w:lastRenderedPageBreak/>
        <w:t>The assignment is expected to span over the lifetime of the project for 36 months, with deliverables aligned to the project timeline. Specific deadlines for each deliverable will be agreed upon during the inception phase.</w:t>
      </w:r>
    </w:p>
    <w:p w14:paraId="6620C8F2" w14:textId="77777777" w:rsidR="00B85025" w:rsidRPr="00472339" w:rsidRDefault="00B85025" w:rsidP="00B85025">
      <w:pPr>
        <w:autoSpaceDE w:val="0"/>
        <w:autoSpaceDN w:val="0"/>
        <w:adjustRightInd w:val="0"/>
        <w:rPr>
          <w:sz w:val="24"/>
          <w:szCs w:val="24"/>
        </w:rPr>
      </w:pPr>
    </w:p>
    <w:p w14:paraId="2D2A5C9E" w14:textId="37662EDE" w:rsidR="00CE5424" w:rsidRPr="00472339" w:rsidRDefault="00CE5424" w:rsidP="00B85025">
      <w:pPr>
        <w:autoSpaceDE w:val="0"/>
        <w:autoSpaceDN w:val="0"/>
        <w:adjustRightInd w:val="0"/>
        <w:rPr>
          <w:b/>
          <w:bCs/>
          <w:sz w:val="24"/>
          <w:szCs w:val="24"/>
        </w:rPr>
      </w:pPr>
      <w:r w:rsidRPr="00472339">
        <w:rPr>
          <w:b/>
          <w:bCs/>
          <w:sz w:val="24"/>
          <w:szCs w:val="24"/>
        </w:rPr>
        <w:t>Required Qualifications</w:t>
      </w:r>
    </w:p>
    <w:p w14:paraId="1AD73DF1" w14:textId="77777777" w:rsidR="00A61A74" w:rsidRPr="00472339" w:rsidRDefault="00A61A74" w:rsidP="00B85025">
      <w:pPr>
        <w:autoSpaceDE w:val="0"/>
        <w:autoSpaceDN w:val="0"/>
        <w:adjustRightInd w:val="0"/>
        <w:rPr>
          <w:b/>
          <w:bCs/>
          <w:sz w:val="24"/>
          <w:szCs w:val="24"/>
        </w:rPr>
      </w:pPr>
    </w:p>
    <w:p w14:paraId="4D2FD424" w14:textId="2450FC6D" w:rsidR="00CE5424" w:rsidRPr="00472339" w:rsidRDefault="00CE5424" w:rsidP="00B85025">
      <w:pPr>
        <w:autoSpaceDE w:val="0"/>
        <w:autoSpaceDN w:val="0"/>
        <w:adjustRightInd w:val="0"/>
        <w:rPr>
          <w:sz w:val="24"/>
          <w:szCs w:val="24"/>
        </w:rPr>
      </w:pPr>
      <w:r w:rsidRPr="00472339">
        <w:rPr>
          <w:sz w:val="24"/>
          <w:szCs w:val="24"/>
        </w:rPr>
        <w:t>The consultan</w:t>
      </w:r>
      <w:r w:rsidR="00D51427" w:rsidRPr="00472339">
        <w:rPr>
          <w:sz w:val="24"/>
          <w:szCs w:val="24"/>
        </w:rPr>
        <w:t xml:space="preserve">ts </w:t>
      </w:r>
      <w:r w:rsidRPr="00472339">
        <w:rPr>
          <w:sz w:val="24"/>
          <w:szCs w:val="24"/>
        </w:rPr>
        <w:t>should have:</w:t>
      </w:r>
    </w:p>
    <w:p w14:paraId="3B69F29A" w14:textId="77777777" w:rsidR="00A61A74" w:rsidRPr="00472339" w:rsidRDefault="00A61A74" w:rsidP="00B85025">
      <w:pPr>
        <w:autoSpaceDE w:val="0"/>
        <w:autoSpaceDN w:val="0"/>
        <w:adjustRightInd w:val="0"/>
        <w:rPr>
          <w:sz w:val="24"/>
          <w:szCs w:val="24"/>
        </w:rPr>
      </w:pPr>
    </w:p>
    <w:p w14:paraId="3EEA5281" w14:textId="2BE5C760" w:rsidR="00CE5424" w:rsidRPr="00472339" w:rsidRDefault="00CE5424" w:rsidP="00A61A74">
      <w:pPr>
        <w:pStyle w:val="ListParagraph"/>
        <w:numPr>
          <w:ilvl w:val="0"/>
          <w:numId w:val="13"/>
        </w:numPr>
        <w:autoSpaceDE w:val="0"/>
        <w:autoSpaceDN w:val="0"/>
        <w:adjustRightInd w:val="0"/>
        <w:rPr>
          <w:rFonts w:ascii="Arial" w:hAnsi="Arial" w:cs="Arial"/>
          <w:sz w:val="24"/>
          <w:szCs w:val="24"/>
        </w:rPr>
      </w:pPr>
      <w:r w:rsidRPr="00472339">
        <w:rPr>
          <w:rFonts w:ascii="Arial" w:hAnsi="Arial" w:cs="Arial"/>
          <w:sz w:val="24"/>
          <w:szCs w:val="24"/>
        </w:rPr>
        <w:t>Proven expertise in designing and implementing MEL systems for complex projects.</w:t>
      </w:r>
    </w:p>
    <w:p w14:paraId="3E6BE825" w14:textId="10582B0A" w:rsidR="00CE5424" w:rsidRPr="00472339" w:rsidRDefault="00CE5424" w:rsidP="00A61A74">
      <w:pPr>
        <w:pStyle w:val="ListParagraph"/>
        <w:numPr>
          <w:ilvl w:val="0"/>
          <w:numId w:val="13"/>
        </w:numPr>
        <w:autoSpaceDE w:val="0"/>
        <w:autoSpaceDN w:val="0"/>
        <w:adjustRightInd w:val="0"/>
        <w:rPr>
          <w:rFonts w:ascii="Arial" w:hAnsi="Arial" w:cs="Arial"/>
          <w:sz w:val="24"/>
          <w:szCs w:val="24"/>
        </w:rPr>
      </w:pPr>
      <w:r w:rsidRPr="00472339">
        <w:rPr>
          <w:rFonts w:ascii="Arial" w:hAnsi="Arial" w:cs="Arial"/>
          <w:sz w:val="24"/>
          <w:szCs w:val="24"/>
        </w:rPr>
        <w:t>Demonstrated experience in conducting baseline and endline assessments.</w:t>
      </w:r>
    </w:p>
    <w:p w14:paraId="4CB59FA5" w14:textId="0D87C50E" w:rsidR="00CE5424" w:rsidRPr="00472339" w:rsidRDefault="00CE5424" w:rsidP="00A61A74">
      <w:pPr>
        <w:pStyle w:val="ListParagraph"/>
        <w:numPr>
          <w:ilvl w:val="0"/>
          <w:numId w:val="13"/>
        </w:numPr>
        <w:autoSpaceDE w:val="0"/>
        <w:autoSpaceDN w:val="0"/>
        <w:adjustRightInd w:val="0"/>
        <w:rPr>
          <w:rFonts w:ascii="Arial" w:hAnsi="Arial" w:cs="Arial"/>
          <w:sz w:val="24"/>
          <w:szCs w:val="24"/>
        </w:rPr>
      </w:pPr>
      <w:r w:rsidRPr="00472339">
        <w:rPr>
          <w:rFonts w:ascii="Arial" w:hAnsi="Arial" w:cs="Arial"/>
          <w:sz w:val="24"/>
          <w:szCs w:val="24"/>
        </w:rPr>
        <w:t>Familiarity with governance, public service delivery, and capacity-building initiatives.</w:t>
      </w:r>
    </w:p>
    <w:p w14:paraId="6EBA4C5D" w14:textId="770383EF" w:rsidR="00CE5424" w:rsidRPr="00472339" w:rsidRDefault="00CE5424" w:rsidP="00A61A74">
      <w:pPr>
        <w:pStyle w:val="ListParagraph"/>
        <w:numPr>
          <w:ilvl w:val="0"/>
          <w:numId w:val="13"/>
        </w:numPr>
        <w:autoSpaceDE w:val="0"/>
        <w:autoSpaceDN w:val="0"/>
        <w:adjustRightInd w:val="0"/>
        <w:rPr>
          <w:rFonts w:ascii="Arial" w:hAnsi="Arial" w:cs="Arial"/>
          <w:sz w:val="24"/>
          <w:szCs w:val="24"/>
        </w:rPr>
      </w:pPr>
      <w:r w:rsidRPr="00472339">
        <w:rPr>
          <w:rFonts w:ascii="Arial" w:hAnsi="Arial" w:cs="Arial"/>
          <w:sz w:val="24"/>
          <w:szCs w:val="24"/>
        </w:rPr>
        <w:t>Extensive experience working in Bangladesh, with strong knowledge of the local context.</w:t>
      </w:r>
    </w:p>
    <w:p w14:paraId="7C107A4D" w14:textId="7DC7CEA3" w:rsidR="00CE5424" w:rsidRPr="00472339" w:rsidRDefault="00CE5424" w:rsidP="00A61A74">
      <w:pPr>
        <w:pStyle w:val="ListParagraph"/>
        <w:numPr>
          <w:ilvl w:val="0"/>
          <w:numId w:val="13"/>
        </w:numPr>
        <w:autoSpaceDE w:val="0"/>
        <w:autoSpaceDN w:val="0"/>
        <w:adjustRightInd w:val="0"/>
        <w:rPr>
          <w:rFonts w:ascii="Arial" w:hAnsi="Arial" w:cs="Arial"/>
          <w:sz w:val="24"/>
          <w:szCs w:val="24"/>
        </w:rPr>
      </w:pPr>
      <w:r w:rsidRPr="00472339">
        <w:rPr>
          <w:rFonts w:ascii="Arial" w:hAnsi="Arial" w:cs="Arial"/>
          <w:sz w:val="24"/>
          <w:szCs w:val="24"/>
        </w:rPr>
        <w:t>Prior experience with EU-funded projects and adherence to EU guidelines and standards.</w:t>
      </w:r>
    </w:p>
    <w:p w14:paraId="1F30D92E" w14:textId="7B0B6683" w:rsidR="00CE5424" w:rsidRPr="00472339" w:rsidRDefault="00CE5424" w:rsidP="00A61A74">
      <w:pPr>
        <w:pStyle w:val="ListParagraph"/>
        <w:numPr>
          <w:ilvl w:val="0"/>
          <w:numId w:val="13"/>
        </w:numPr>
        <w:autoSpaceDE w:val="0"/>
        <w:autoSpaceDN w:val="0"/>
        <w:adjustRightInd w:val="0"/>
        <w:rPr>
          <w:rFonts w:ascii="Arial" w:hAnsi="Arial" w:cs="Arial"/>
          <w:sz w:val="24"/>
          <w:szCs w:val="24"/>
        </w:rPr>
      </w:pPr>
      <w:r w:rsidRPr="00472339">
        <w:rPr>
          <w:rFonts w:ascii="Arial" w:hAnsi="Arial" w:cs="Arial"/>
          <w:sz w:val="24"/>
          <w:szCs w:val="24"/>
        </w:rPr>
        <w:t>Capacity to provide gender-sensitive and socially inclusive MEL solutions.</w:t>
      </w:r>
    </w:p>
    <w:p w14:paraId="66027B80" w14:textId="6C2767C5" w:rsidR="001D509F" w:rsidRPr="00472339" w:rsidRDefault="00CE5424" w:rsidP="00A61A74">
      <w:pPr>
        <w:pStyle w:val="ListParagraph"/>
        <w:numPr>
          <w:ilvl w:val="0"/>
          <w:numId w:val="13"/>
        </w:numPr>
        <w:autoSpaceDE w:val="0"/>
        <w:autoSpaceDN w:val="0"/>
        <w:adjustRightInd w:val="0"/>
        <w:rPr>
          <w:rFonts w:ascii="Arial" w:hAnsi="Arial" w:cs="Arial"/>
          <w:sz w:val="24"/>
          <w:szCs w:val="24"/>
        </w:rPr>
      </w:pPr>
      <w:r w:rsidRPr="00472339">
        <w:rPr>
          <w:rFonts w:ascii="Arial" w:hAnsi="Arial" w:cs="Arial"/>
          <w:sz w:val="24"/>
          <w:szCs w:val="24"/>
        </w:rPr>
        <w:t>Strong analytical and reporting skills with a focus on actionable insights.</w:t>
      </w:r>
    </w:p>
    <w:p w14:paraId="0848C056" w14:textId="77777777" w:rsidR="001D509F" w:rsidRPr="00472339" w:rsidRDefault="001D509F" w:rsidP="001D509F">
      <w:pPr>
        <w:pStyle w:val="Default"/>
        <w:rPr>
          <w:b/>
          <w:iCs/>
          <w:color w:val="auto"/>
        </w:rPr>
      </w:pPr>
      <w:r w:rsidRPr="00472339">
        <w:rPr>
          <w:b/>
          <w:iCs/>
          <w:color w:val="auto"/>
        </w:rPr>
        <w:t>How to apply.</w:t>
      </w:r>
      <w:r w:rsidRPr="00472339">
        <w:rPr>
          <w:b/>
          <w:iCs/>
          <w:color w:val="auto"/>
        </w:rPr>
        <w:tab/>
      </w:r>
    </w:p>
    <w:p w14:paraId="6A0746C2" w14:textId="77777777" w:rsidR="001D509F" w:rsidRPr="00472339" w:rsidRDefault="001D509F" w:rsidP="001D509F">
      <w:pPr>
        <w:pStyle w:val="Default"/>
        <w:rPr>
          <w:b/>
          <w:iCs/>
          <w:color w:val="auto"/>
        </w:rPr>
      </w:pPr>
    </w:p>
    <w:p w14:paraId="34325E10" w14:textId="0E07236D" w:rsidR="001D509F" w:rsidRPr="00472339" w:rsidRDefault="001D509F" w:rsidP="001D509F">
      <w:pPr>
        <w:pStyle w:val="MediumGrid21"/>
        <w:jc w:val="left"/>
        <w:rPr>
          <w:rFonts w:cs="Arial"/>
          <w:color w:val="000000"/>
          <w:sz w:val="24"/>
          <w:szCs w:val="24"/>
        </w:rPr>
      </w:pPr>
      <w:r w:rsidRPr="00472339">
        <w:rPr>
          <w:rFonts w:cs="Arial"/>
          <w:color w:val="000000"/>
          <w:sz w:val="24"/>
          <w:szCs w:val="24"/>
        </w:rPr>
        <w:t xml:space="preserve">To apply, please submit the following documents via email at </w:t>
      </w:r>
      <w:hyperlink r:id="rId10" w:history="1">
        <w:r w:rsidR="00E50627" w:rsidRPr="00472339">
          <w:rPr>
            <w:rStyle w:val="Hyperlink"/>
            <w:rFonts w:cs="Arial"/>
            <w:sz w:val="24"/>
            <w:szCs w:val="24"/>
          </w:rPr>
          <w:t>recruitment.nfe@britishcouncil.org</w:t>
        </w:r>
      </w:hyperlink>
      <w:r w:rsidRPr="00472339">
        <w:rPr>
          <w:rFonts w:cs="Arial"/>
          <w:color w:val="000000"/>
          <w:sz w:val="24"/>
          <w:szCs w:val="24"/>
        </w:rPr>
        <w:t>:</w:t>
      </w:r>
    </w:p>
    <w:p w14:paraId="0B4F60A3" w14:textId="77777777" w:rsidR="001D509F" w:rsidRPr="00472339" w:rsidRDefault="001D509F" w:rsidP="001D509F">
      <w:pPr>
        <w:pStyle w:val="MediumGrid21"/>
        <w:jc w:val="left"/>
        <w:rPr>
          <w:rFonts w:cs="Arial"/>
          <w:color w:val="000000"/>
          <w:sz w:val="24"/>
          <w:szCs w:val="24"/>
        </w:rPr>
      </w:pPr>
    </w:p>
    <w:p w14:paraId="251A94D6" w14:textId="77777777" w:rsidR="004D2C27" w:rsidRPr="00472339" w:rsidRDefault="004D2C27" w:rsidP="004D2C27">
      <w:pPr>
        <w:pStyle w:val="MediumGrid21"/>
        <w:numPr>
          <w:ilvl w:val="0"/>
          <w:numId w:val="7"/>
        </w:numPr>
        <w:rPr>
          <w:rFonts w:cs="Arial"/>
          <w:color w:val="000000"/>
          <w:sz w:val="24"/>
          <w:szCs w:val="24"/>
        </w:rPr>
      </w:pPr>
      <w:r w:rsidRPr="00472339">
        <w:rPr>
          <w:rFonts w:cs="Arial"/>
          <w:color w:val="000000"/>
          <w:sz w:val="24"/>
          <w:szCs w:val="24"/>
        </w:rPr>
        <w:t>A motivation letter detailing how your experience aligns with the role.</w:t>
      </w:r>
    </w:p>
    <w:p w14:paraId="226F259D" w14:textId="77777777" w:rsidR="004D2C27" w:rsidRPr="00472339" w:rsidRDefault="004D2C27" w:rsidP="004D2C27">
      <w:pPr>
        <w:pStyle w:val="MediumGrid21"/>
        <w:numPr>
          <w:ilvl w:val="0"/>
          <w:numId w:val="7"/>
        </w:numPr>
        <w:jc w:val="left"/>
        <w:rPr>
          <w:rFonts w:cs="Arial"/>
          <w:color w:val="000000"/>
          <w:sz w:val="24"/>
          <w:szCs w:val="24"/>
        </w:rPr>
      </w:pPr>
      <w:r w:rsidRPr="00472339">
        <w:rPr>
          <w:rFonts w:cs="Arial"/>
          <w:color w:val="000000"/>
          <w:sz w:val="24"/>
          <w:szCs w:val="24"/>
        </w:rPr>
        <w:t>An up-to-date curriculum vitae (CV).</w:t>
      </w:r>
    </w:p>
    <w:p w14:paraId="1CBF8830" w14:textId="2274C5B7" w:rsidR="004D2C27" w:rsidRPr="00472339" w:rsidRDefault="004D2C27" w:rsidP="004D2C27">
      <w:pPr>
        <w:pStyle w:val="MediumGrid21"/>
        <w:numPr>
          <w:ilvl w:val="0"/>
          <w:numId w:val="7"/>
        </w:numPr>
        <w:jc w:val="left"/>
        <w:rPr>
          <w:rFonts w:cs="Arial"/>
          <w:color w:val="000000"/>
          <w:sz w:val="24"/>
          <w:szCs w:val="24"/>
        </w:rPr>
      </w:pPr>
      <w:r w:rsidRPr="00472339">
        <w:rPr>
          <w:rFonts w:cs="Arial"/>
          <w:color w:val="000000"/>
          <w:sz w:val="24"/>
          <w:szCs w:val="24"/>
        </w:rPr>
        <w:t xml:space="preserve">Financial quotation. </w:t>
      </w:r>
    </w:p>
    <w:p w14:paraId="55D0B26D" w14:textId="77777777" w:rsidR="001D509F" w:rsidRPr="00472339" w:rsidRDefault="001D509F" w:rsidP="001D509F">
      <w:pPr>
        <w:pStyle w:val="MediumGrid21"/>
        <w:jc w:val="left"/>
        <w:rPr>
          <w:rFonts w:cs="Arial"/>
          <w:color w:val="000000"/>
          <w:sz w:val="24"/>
          <w:szCs w:val="24"/>
        </w:rPr>
      </w:pPr>
    </w:p>
    <w:p w14:paraId="70DE2763" w14:textId="3E3A2F0F" w:rsidR="00EB1A84" w:rsidRPr="00472339" w:rsidRDefault="001D509F" w:rsidP="001D509F">
      <w:pPr>
        <w:pStyle w:val="MediumGrid21"/>
        <w:jc w:val="left"/>
        <w:rPr>
          <w:rFonts w:cs="Arial"/>
          <w:color w:val="000000"/>
          <w:sz w:val="24"/>
          <w:szCs w:val="24"/>
        </w:rPr>
      </w:pPr>
      <w:r w:rsidRPr="00472339">
        <w:rPr>
          <w:rFonts w:cs="Arial"/>
          <w:color w:val="000000"/>
          <w:sz w:val="24"/>
          <w:szCs w:val="24"/>
        </w:rPr>
        <w:t>Please ensure to mark the subject line as</w:t>
      </w:r>
      <w:r w:rsidRPr="00472339">
        <w:rPr>
          <w:rFonts w:cs="Arial"/>
          <w:b/>
          <w:bCs/>
          <w:color w:val="000000"/>
          <w:sz w:val="24"/>
          <w:szCs w:val="24"/>
        </w:rPr>
        <w:t xml:space="preserve"> </w:t>
      </w:r>
      <w:r w:rsidR="005A7EF6" w:rsidRPr="00472339">
        <w:rPr>
          <w:rFonts w:cs="Arial"/>
          <w:b/>
          <w:bCs/>
          <w:color w:val="000000"/>
          <w:sz w:val="24"/>
          <w:szCs w:val="24"/>
        </w:rPr>
        <w:t>“</w:t>
      </w:r>
      <w:r w:rsidR="00192945" w:rsidRPr="00472339">
        <w:rPr>
          <w:rFonts w:cs="Arial"/>
          <w:b/>
          <w:bCs/>
          <w:color w:val="000000"/>
          <w:sz w:val="24"/>
          <w:szCs w:val="24"/>
        </w:rPr>
        <w:t>E-Governance</w:t>
      </w:r>
      <w:r w:rsidR="00F82105" w:rsidRPr="00472339">
        <w:rPr>
          <w:rFonts w:cs="Arial"/>
          <w:b/>
          <w:bCs/>
          <w:color w:val="000000"/>
          <w:sz w:val="24"/>
          <w:szCs w:val="24"/>
        </w:rPr>
        <w:t xml:space="preserve">: </w:t>
      </w:r>
      <w:r w:rsidRPr="00472339">
        <w:rPr>
          <w:rFonts w:cs="Arial"/>
          <w:b/>
          <w:bCs/>
          <w:color w:val="000000"/>
          <w:sz w:val="24"/>
          <w:szCs w:val="24"/>
        </w:rPr>
        <w:t xml:space="preserve">Application for </w:t>
      </w:r>
      <w:r w:rsidR="00EB1A84" w:rsidRPr="00472339">
        <w:rPr>
          <w:rFonts w:cs="Arial"/>
          <w:b/>
          <w:bCs/>
          <w:color w:val="000000"/>
          <w:sz w:val="24"/>
          <w:szCs w:val="24"/>
        </w:rPr>
        <w:t>International Monitoring, Evaluation, and Learning (MEL) Consultan</w:t>
      </w:r>
      <w:r w:rsidR="00D51427" w:rsidRPr="00472339">
        <w:rPr>
          <w:rFonts w:cs="Arial"/>
          <w:b/>
          <w:bCs/>
          <w:color w:val="000000"/>
          <w:sz w:val="24"/>
          <w:szCs w:val="24"/>
        </w:rPr>
        <w:t>ts</w:t>
      </w:r>
      <w:r w:rsidR="005A7EF6" w:rsidRPr="00472339">
        <w:rPr>
          <w:rFonts w:cs="Arial"/>
          <w:b/>
          <w:bCs/>
          <w:color w:val="000000"/>
          <w:sz w:val="24"/>
          <w:szCs w:val="24"/>
        </w:rPr>
        <w:t>”</w:t>
      </w:r>
      <w:r w:rsidRPr="00472339">
        <w:rPr>
          <w:rFonts w:cs="Arial"/>
          <w:color w:val="000000"/>
          <w:sz w:val="24"/>
          <w:szCs w:val="24"/>
        </w:rPr>
        <w:t xml:space="preserve">. </w:t>
      </w:r>
    </w:p>
    <w:p w14:paraId="512894FD" w14:textId="77777777" w:rsidR="00EB1A84" w:rsidRPr="00472339" w:rsidRDefault="00EB1A84" w:rsidP="001D509F">
      <w:pPr>
        <w:pStyle w:val="MediumGrid21"/>
        <w:jc w:val="left"/>
        <w:rPr>
          <w:rFonts w:cs="Arial"/>
          <w:color w:val="000000"/>
          <w:sz w:val="24"/>
          <w:szCs w:val="24"/>
        </w:rPr>
      </w:pPr>
    </w:p>
    <w:p w14:paraId="4259DF0E" w14:textId="159A07C4" w:rsidR="001D509F" w:rsidRPr="00472339" w:rsidRDefault="001D509F" w:rsidP="001D509F">
      <w:pPr>
        <w:pStyle w:val="MediumGrid21"/>
        <w:jc w:val="left"/>
        <w:rPr>
          <w:rFonts w:cs="Arial"/>
          <w:b/>
          <w:bCs/>
          <w:i/>
          <w:iCs/>
          <w:color w:val="000000"/>
          <w:sz w:val="24"/>
          <w:szCs w:val="24"/>
        </w:rPr>
      </w:pPr>
      <w:r w:rsidRPr="00472339">
        <w:rPr>
          <w:rFonts w:cs="Arial"/>
          <w:b/>
          <w:bCs/>
          <w:i/>
          <w:iCs/>
          <w:color w:val="000000"/>
          <w:sz w:val="24"/>
          <w:szCs w:val="24"/>
        </w:rPr>
        <w:t>Note: No hard copy applications will be accepted. Only shortlisted candidates will be contacted for the next stage of the recruitment process.</w:t>
      </w:r>
    </w:p>
    <w:p w14:paraId="0CCF05AA" w14:textId="77777777" w:rsidR="001D509F" w:rsidRPr="00472339" w:rsidRDefault="001D509F" w:rsidP="001D509F">
      <w:pPr>
        <w:pStyle w:val="MediumGrid21"/>
        <w:jc w:val="left"/>
        <w:rPr>
          <w:rFonts w:cs="Arial"/>
          <w:b/>
          <w:bCs/>
          <w:sz w:val="24"/>
          <w:szCs w:val="24"/>
        </w:rPr>
      </w:pPr>
    </w:p>
    <w:p w14:paraId="427979FF" w14:textId="7B2033AD" w:rsidR="001D509F" w:rsidRPr="00472339" w:rsidRDefault="001D509F" w:rsidP="693E4334">
      <w:pPr>
        <w:pStyle w:val="MediumGrid21"/>
        <w:jc w:val="left"/>
        <w:rPr>
          <w:rFonts w:cs="Arial"/>
          <w:sz w:val="24"/>
          <w:szCs w:val="24"/>
        </w:rPr>
      </w:pPr>
      <w:r w:rsidRPr="00472339">
        <w:rPr>
          <w:rFonts w:cs="Arial"/>
          <w:b/>
          <w:bCs/>
          <w:sz w:val="24"/>
          <w:szCs w:val="24"/>
        </w:rPr>
        <w:t xml:space="preserve">Closing date: </w:t>
      </w:r>
      <w:r w:rsidR="7FC7EF58" w:rsidRPr="00472339">
        <w:rPr>
          <w:rFonts w:cs="Arial"/>
          <w:b/>
          <w:bCs/>
          <w:sz w:val="24"/>
          <w:szCs w:val="24"/>
        </w:rPr>
        <w:t>2</w:t>
      </w:r>
      <w:r w:rsidR="4E7CB9B5" w:rsidRPr="00472339">
        <w:rPr>
          <w:rFonts w:cs="Arial"/>
          <w:b/>
          <w:bCs/>
          <w:sz w:val="24"/>
          <w:szCs w:val="24"/>
        </w:rPr>
        <w:t>6</w:t>
      </w:r>
      <w:r w:rsidR="006B1009" w:rsidRPr="00472339">
        <w:rPr>
          <w:rFonts w:cs="Arial"/>
          <w:b/>
          <w:bCs/>
          <w:sz w:val="24"/>
          <w:szCs w:val="24"/>
        </w:rPr>
        <w:t xml:space="preserve"> December 2024</w:t>
      </w:r>
    </w:p>
    <w:sectPr w:rsidR="001D509F" w:rsidRPr="00472339" w:rsidSect="00E50627">
      <w:headerReference w:type="default" r:id="rId11"/>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E7564" w14:textId="77777777" w:rsidR="000A6260" w:rsidRDefault="000A6260" w:rsidP="001D509F">
      <w:r>
        <w:separator/>
      </w:r>
    </w:p>
  </w:endnote>
  <w:endnote w:type="continuationSeparator" w:id="0">
    <w:p w14:paraId="18B0AA74" w14:textId="77777777" w:rsidR="000A6260" w:rsidRDefault="000A6260" w:rsidP="001D509F">
      <w:r>
        <w:continuationSeparator/>
      </w:r>
    </w:p>
  </w:endnote>
  <w:endnote w:type="continuationNotice" w:id="1">
    <w:p w14:paraId="12E61462" w14:textId="77777777" w:rsidR="000A6260" w:rsidRDefault="000A6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C252B" w14:textId="77777777" w:rsidR="000A6260" w:rsidRDefault="000A6260" w:rsidP="001D509F">
      <w:r>
        <w:separator/>
      </w:r>
    </w:p>
  </w:footnote>
  <w:footnote w:type="continuationSeparator" w:id="0">
    <w:p w14:paraId="5B307FCF" w14:textId="77777777" w:rsidR="000A6260" w:rsidRDefault="000A6260" w:rsidP="001D509F">
      <w:r>
        <w:continuationSeparator/>
      </w:r>
    </w:p>
  </w:footnote>
  <w:footnote w:type="continuationNotice" w:id="1">
    <w:p w14:paraId="24E94B91" w14:textId="77777777" w:rsidR="000A6260" w:rsidRDefault="000A6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CC47" w14:textId="235A3F92" w:rsidR="001D509F" w:rsidRDefault="007D2BB8">
    <w:pPr>
      <w:pStyle w:val="Header"/>
    </w:pPr>
    <w:r>
      <w:rPr>
        <w:noProof/>
        <w:lang w:val="en-US"/>
      </w:rPr>
      <w:drawing>
        <wp:inline distT="0" distB="0" distL="0" distR="0" wp14:anchorId="5734C9BE" wp14:editId="6847BE3E">
          <wp:extent cx="1362459" cy="391669"/>
          <wp:effectExtent l="0" t="0" r="0" b="8890"/>
          <wp:docPr id="50339853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98530" name="Picture 1" descr="A blue text on a black background&#10;&#10;Description automatically generated"/>
                  <pic:cNvPicPr/>
                </pic:nvPicPr>
                <pic:blipFill>
                  <a:blip r:embed="rId1"/>
                  <a:stretch>
                    <a:fillRect/>
                  </a:stretch>
                </pic:blipFill>
                <pic:spPr>
                  <a:xfrm>
                    <a:off x="0" y="0"/>
                    <a:ext cx="1362459" cy="3916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3046E30"/>
    <w:multiLevelType w:val="hybridMultilevel"/>
    <w:tmpl w:val="DA1A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3" w15:restartNumberingAfterBreak="0">
    <w:nsid w:val="14DB43D0"/>
    <w:multiLevelType w:val="hybridMultilevel"/>
    <w:tmpl w:val="A414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214FA"/>
    <w:multiLevelType w:val="hybridMultilevel"/>
    <w:tmpl w:val="B9E8A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A7ACE"/>
    <w:multiLevelType w:val="hybridMultilevel"/>
    <w:tmpl w:val="F7AAC5F4"/>
    <w:lvl w:ilvl="0" w:tplc="CC64C66A">
      <w:start w:val="1"/>
      <w:numFmt w:val="bullet"/>
      <w:pStyle w:val="Bluebulletnormaltex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57567"/>
    <w:multiLevelType w:val="hybridMultilevel"/>
    <w:tmpl w:val="93FA7A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D12502"/>
    <w:multiLevelType w:val="hybridMultilevel"/>
    <w:tmpl w:val="FCBC641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790277"/>
    <w:multiLevelType w:val="hybridMultilevel"/>
    <w:tmpl w:val="062E5200"/>
    <w:lvl w:ilvl="0" w:tplc="08090015">
      <w:start w:val="1"/>
      <w:numFmt w:val="upp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6073B2B"/>
    <w:multiLevelType w:val="hybridMultilevel"/>
    <w:tmpl w:val="1E8E92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753524"/>
    <w:multiLevelType w:val="hybridMultilevel"/>
    <w:tmpl w:val="E1B46F80"/>
    <w:lvl w:ilvl="0" w:tplc="7728C318">
      <w:start w:val="1"/>
      <w:numFmt w:val="bullet"/>
      <w:pStyle w:val="XRL1BBullet"/>
      <w:lvlText w:val=""/>
      <w:lvlJc w:val="left"/>
      <w:pPr>
        <w:tabs>
          <w:tab w:val="num" w:pos="709"/>
        </w:tabs>
        <w:ind w:left="709" w:hanging="709"/>
      </w:pPr>
      <w:rPr>
        <w:rFonts w:ascii="Wingdings" w:hAnsi="Wingdings" w:hint="default"/>
        <w:color w:val="FF9900"/>
        <w:sz w:val="24"/>
        <w:szCs w:val="24"/>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120997855">
    <w:abstractNumId w:val="2"/>
  </w:num>
  <w:num w:numId="2" w16cid:durableId="1149054441">
    <w:abstractNumId w:val="2"/>
  </w:num>
  <w:num w:numId="3" w16cid:durableId="231359260">
    <w:abstractNumId w:val="0"/>
  </w:num>
  <w:num w:numId="4" w16cid:durableId="1098872308">
    <w:abstractNumId w:val="11"/>
  </w:num>
  <w:num w:numId="5" w16cid:durableId="491681062">
    <w:abstractNumId w:val="10"/>
  </w:num>
  <w:num w:numId="6" w16cid:durableId="35934280">
    <w:abstractNumId w:val="5"/>
  </w:num>
  <w:num w:numId="7" w16cid:durableId="2070347841">
    <w:abstractNumId w:val="7"/>
  </w:num>
  <w:num w:numId="8" w16cid:durableId="11272268">
    <w:abstractNumId w:val="4"/>
  </w:num>
  <w:num w:numId="9" w16cid:durableId="456685155">
    <w:abstractNumId w:val="9"/>
  </w:num>
  <w:num w:numId="10" w16cid:durableId="1173372580">
    <w:abstractNumId w:val="8"/>
  </w:num>
  <w:num w:numId="11" w16cid:durableId="559170347">
    <w:abstractNumId w:val="3"/>
  </w:num>
  <w:num w:numId="12" w16cid:durableId="1721587111">
    <w:abstractNumId w:val="6"/>
  </w:num>
  <w:num w:numId="13" w16cid:durableId="187087459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xMDAxNLMwNrU0MDRV0lEKTi0uzszPAykwrAUAaHm1/SwAAAA="/>
  </w:docVars>
  <w:rsids>
    <w:rsidRoot w:val="00C84FE4"/>
    <w:rsid w:val="000135B0"/>
    <w:rsid w:val="0003260F"/>
    <w:rsid w:val="000A6260"/>
    <w:rsid w:val="000F1649"/>
    <w:rsid w:val="00133FC9"/>
    <w:rsid w:val="00153474"/>
    <w:rsid w:val="00192945"/>
    <w:rsid w:val="001D509F"/>
    <w:rsid w:val="001E0116"/>
    <w:rsid w:val="002019DF"/>
    <w:rsid w:val="00242B6F"/>
    <w:rsid w:val="0025705E"/>
    <w:rsid w:val="002661BF"/>
    <w:rsid w:val="002E0838"/>
    <w:rsid w:val="00372A90"/>
    <w:rsid w:val="00391C63"/>
    <w:rsid w:val="003929CF"/>
    <w:rsid w:val="003B4F75"/>
    <w:rsid w:val="00436130"/>
    <w:rsid w:val="00450E21"/>
    <w:rsid w:val="0045216C"/>
    <w:rsid w:val="00472339"/>
    <w:rsid w:val="0049532C"/>
    <w:rsid w:val="004D2C27"/>
    <w:rsid w:val="00525CD6"/>
    <w:rsid w:val="00533EC3"/>
    <w:rsid w:val="00541944"/>
    <w:rsid w:val="00573047"/>
    <w:rsid w:val="005A5610"/>
    <w:rsid w:val="005A7EF6"/>
    <w:rsid w:val="005F5A18"/>
    <w:rsid w:val="00606027"/>
    <w:rsid w:val="00631C2E"/>
    <w:rsid w:val="00643923"/>
    <w:rsid w:val="00661512"/>
    <w:rsid w:val="006B1009"/>
    <w:rsid w:val="006F186A"/>
    <w:rsid w:val="0073229C"/>
    <w:rsid w:val="00791F14"/>
    <w:rsid w:val="007B645B"/>
    <w:rsid w:val="007C5633"/>
    <w:rsid w:val="007D2BB8"/>
    <w:rsid w:val="007F17B7"/>
    <w:rsid w:val="00802F2E"/>
    <w:rsid w:val="00840E34"/>
    <w:rsid w:val="008A28BF"/>
    <w:rsid w:val="008F41E5"/>
    <w:rsid w:val="0092105D"/>
    <w:rsid w:val="00931C82"/>
    <w:rsid w:val="00952BDF"/>
    <w:rsid w:val="009C269D"/>
    <w:rsid w:val="00A330AA"/>
    <w:rsid w:val="00A52089"/>
    <w:rsid w:val="00A61A74"/>
    <w:rsid w:val="00A666B8"/>
    <w:rsid w:val="00A67458"/>
    <w:rsid w:val="00A91C6D"/>
    <w:rsid w:val="00A93831"/>
    <w:rsid w:val="00A952D3"/>
    <w:rsid w:val="00AB7C94"/>
    <w:rsid w:val="00AC2451"/>
    <w:rsid w:val="00AE1F98"/>
    <w:rsid w:val="00AF5A73"/>
    <w:rsid w:val="00B0321E"/>
    <w:rsid w:val="00B1560F"/>
    <w:rsid w:val="00B169F5"/>
    <w:rsid w:val="00B71E1F"/>
    <w:rsid w:val="00B85025"/>
    <w:rsid w:val="00B8637E"/>
    <w:rsid w:val="00BA6521"/>
    <w:rsid w:val="00BF5EA5"/>
    <w:rsid w:val="00C21C7F"/>
    <w:rsid w:val="00C27E60"/>
    <w:rsid w:val="00C3697D"/>
    <w:rsid w:val="00C41D72"/>
    <w:rsid w:val="00C83D55"/>
    <w:rsid w:val="00C84FE4"/>
    <w:rsid w:val="00CA4C5F"/>
    <w:rsid w:val="00CE08A3"/>
    <w:rsid w:val="00CE5424"/>
    <w:rsid w:val="00D51427"/>
    <w:rsid w:val="00D864BF"/>
    <w:rsid w:val="00D93B87"/>
    <w:rsid w:val="00DD50BC"/>
    <w:rsid w:val="00DF799F"/>
    <w:rsid w:val="00E1754E"/>
    <w:rsid w:val="00E22FD1"/>
    <w:rsid w:val="00E44AF4"/>
    <w:rsid w:val="00E50627"/>
    <w:rsid w:val="00E56682"/>
    <w:rsid w:val="00E735F9"/>
    <w:rsid w:val="00E81C7F"/>
    <w:rsid w:val="00E8429C"/>
    <w:rsid w:val="00EB1A84"/>
    <w:rsid w:val="00F22C41"/>
    <w:rsid w:val="00F2488E"/>
    <w:rsid w:val="00F75E0C"/>
    <w:rsid w:val="00F82105"/>
    <w:rsid w:val="00F9178E"/>
    <w:rsid w:val="00FB3E58"/>
    <w:rsid w:val="00FE4874"/>
    <w:rsid w:val="0C46868C"/>
    <w:rsid w:val="4E7CB9B5"/>
    <w:rsid w:val="65EEF087"/>
    <w:rsid w:val="693E4334"/>
    <w:rsid w:val="7FC7EF58"/>
  </w:rsids>
  <m:mathPr>
    <m:mathFont m:val="Cambria Math"/>
    <m:brkBin m:val="before"/>
    <m:brkBinSub m:val="--"/>
    <m:smallFrac/>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443414"/>
  <w15:chartTrackingRefBased/>
  <w15:docId w15:val="{8BCBF30A-EB3B-4B33-8035-2AD65981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016"/>
    <w:rPr>
      <w:rFonts w:ascii="Arial" w:hAnsi="Arial" w:cs="Arial"/>
      <w:lang w:eastAsia="zh-CN"/>
    </w:rPr>
  </w:style>
  <w:style w:type="paragraph" w:styleId="Heading6">
    <w:name w:val="heading 6"/>
    <w:basedOn w:val="Normal"/>
    <w:next w:val="Normal"/>
    <w:qFormat/>
    <w:rsid w:val="002D5016"/>
    <w:pPr>
      <w:spacing w:before="240" w:after="60"/>
      <w:outlineLvl w:val="5"/>
    </w:pPr>
    <w:rPr>
      <w:rFonts w:ascii="Times New Roman" w:hAnsi="Times New Roman" w:cs="Times New Roman"/>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rsid w:val="002D5016"/>
    <w:pPr>
      <w:pageBreakBefore/>
      <w:spacing w:before="480" w:after="280"/>
    </w:pPr>
    <w:rPr>
      <w:sz w:val="44"/>
      <w:szCs w:val="44"/>
    </w:rPr>
  </w:style>
  <w:style w:type="paragraph" w:styleId="TOC9">
    <w:name w:val="toc 9"/>
    <w:basedOn w:val="Normal"/>
    <w:next w:val="Normal"/>
    <w:autoRedefine/>
    <w:semiHidden/>
    <w:rsid w:val="002D5016"/>
    <w:pPr>
      <w:ind w:left="1600"/>
    </w:pPr>
  </w:style>
  <w:style w:type="paragraph" w:customStyle="1" w:styleId="SubHeading">
    <w:name w:val="Sub Heading"/>
    <w:basedOn w:val="Normal"/>
    <w:next w:val="Normal"/>
    <w:rsid w:val="002D5016"/>
    <w:pPr>
      <w:keepNext/>
      <w:spacing w:before="440" w:after="280"/>
    </w:pPr>
    <w:rPr>
      <w:b/>
      <w:bCs/>
      <w:sz w:val="24"/>
      <w:szCs w:val="24"/>
    </w:rPr>
  </w:style>
  <w:style w:type="paragraph" w:customStyle="1" w:styleId="NumberedSubHeading">
    <w:name w:val="Numbered Sub Heading"/>
    <w:basedOn w:val="Normal"/>
    <w:next w:val="Normal"/>
    <w:rsid w:val="002D5016"/>
    <w:pPr>
      <w:keepNext/>
      <w:numPr>
        <w:numId w:val="1"/>
      </w:numPr>
      <w:spacing w:before="440" w:after="40"/>
    </w:pPr>
    <w:rPr>
      <w:b/>
      <w:bCs/>
      <w:sz w:val="22"/>
      <w:szCs w:val="22"/>
    </w:rPr>
  </w:style>
  <w:style w:type="paragraph" w:customStyle="1" w:styleId="NumberedBodyText">
    <w:name w:val="Numbered Body Text"/>
    <w:basedOn w:val="Normal"/>
    <w:rsid w:val="002D5016"/>
    <w:pPr>
      <w:numPr>
        <w:ilvl w:val="1"/>
        <w:numId w:val="2"/>
      </w:numPr>
      <w:spacing w:before="180"/>
    </w:pPr>
  </w:style>
  <w:style w:type="paragraph" w:customStyle="1" w:styleId="NumberedParagraph">
    <w:name w:val="Numbered Paragraph"/>
    <w:basedOn w:val="Normal"/>
    <w:rsid w:val="002D5016"/>
    <w:pPr>
      <w:numPr>
        <w:numId w:val="3"/>
      </w:numPr>
      <w:spacing w:before="180"/>
    </w:pPr>
  </w:style>
  <w:style w:type="paragraph" w:customStyle="1" w:styleId="Bullet">
    <w:name w:val="Bullet"/>
    <w:basedOn w:val="Normal"/>
    <w:rsid w:val="002D5016"/>
    <w:pPr>
      <w:numPr>
        <w:numId w:val="4"/>
      </w:numPr>
      <w:tabs>
        <w:tab w:val="clear" w:pos="360"/>
        <w:tab w:val="num" w:pos="567"/>
      </w:tabs>
      <w:spacing w:before="180"/>
      <w:ind w:left="567" w:hanging="567"/>
    </w:pPr>
  </w:style>
  <w:style w:type="character" w:styleId="Hyperlink">
    <w:name w:val="Hyperlink"/>
    <w:rsid w:val="00C84FE4"/>
    <w:rPr>
      <w:color w:val="0000FF"/>
      <w:u w:val="single"/>
    </w:rPr>
  </w:style>
  <w:style w:type="paragraph" w:styleId="Footer">
    <w:name w:val="footer"/>
    <w:basedOn w:val="Normal"/>
    <w:rsid w:val="002D5016"/>
    <w:pPr>
      <w:tabs>
        <w:tab w:val="center" w:pos="4153"/>
        <w:tab w:val="right" w:pos="8306"/>
      </w:tabs>
    </w:pPr>
    <w:rPr>
      <w:sz w:val="12"/>
      <w:szCs w:val="12"/>
    </w:rPr>
  </w:style>
  <w:style w:type="paragraph" w:styleId="BalloonText">
    <w:name w:val="Balloon Text"/>
    <w:basedOn w:val="Normal"/>
    <w:semiHidden/>
    <w:rsid w:val="000212D0"/>
    <w:rPr>
      <w:rFonts w:ascii="Tahoma" w:hAnsi="Tahoma" w:cs="Tahoma"/>
      <w:sz w:val="16"/>
      <w:szCs w:val="16"/>
    </w:rPr>
  </w:style>
  <w:style w:type="character" w:styleId="FollowedHyperlink">
    <w:name w:val="FollowedHyperlink"/>
    <w:rsid w:val="0098181F"/>
    <w:rPr>
      <w:color w:val="606420"/>
      <w:u w:val="single"/>
    </w:rPr>
  </w:style>
  <w:style w:type="paragraph" w:customStyle="1" w:styleId="infill">
    <w:name w:val="infill"/>
    <w:basedOn w:val="Normal"/>
    <w:qFormat/>
    <w:rsid w:val="00940D17"/>
    <w:pPr>
      <w:spacing w:before="40" w:after="40"/>
    </w:pPr>
    <w:rPr>
      <w:sz w:val="22"/>
    </w:rPr>
  </w:style>
  <w:style w:type="paragraph" w:customStyle="1" w:styleId="Default">
    <w:name w:val="Default"/>
    <w:rsid w:val="00420E6F"/>
    <w:pPr>
      <w:autoSpaceDE w:val="0"/>
      <w:autoSpaceDN w:val="0"/>
      <w:adjustRightInd w:val="0"/>
    </w:pPr>
    <w:rPr>
      <w:rFonts w:ascii="Arial" w:eastAsia="Times New Roman" w:hAnsi="Arial" w:cs="Arial"/>
      <w:color w:val="000000"/>
      <w:sz w:val="24"/>
      <w:szCs w:val="24"/>
    </w:rPr>
  </w:style>
  <w:style w:type="paragraph" w:styleId="NormalWeb">
    <w:name w:val="Normal (Web)"/>
    <w:basedOn w:val="Normal"/>
    <w:rsid w:val="003B603E"/>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olorfulList-Accent11">
    <w:name w:val="Colorful List - Accent 11"/>
    <w:basedOn w:val="Normal"/>
    <w:link w:val="ColorfulList-Accent1Char"/>
    <w:uiPriority w:val="34"/>
    <w:qFormat/>
    <w:rsid w:val="006F1A3A"/>
    <w:pPr>
      <w:ind w:left="720"/>
      <w:contextualSpacing/>
    </w:pPr>
    <w:rPr>
      <w:rFonts w:cs="Times New Roman"/>
      <w:lang w:val="x-none"/>
    </w:rPr>
  </w:style>
  <w:style w:type="paragraph" w:customStyle="1" w:styleId="XRL1BBullet">
    <w:name w:val="XR L1B Bullet"/>
    <w:basedOn w:val="Normal"/>
    <w:link w:val="XRL1BBulletChar"/>
    <w:rsid w:val="004C1F7C"/>
    <w:pPr>
      <w:numPr>
        <w:numId w:val="5"/>
      </w:numPr>
      <w:spacing w:before="120" w:line="280" w:lineRule="atLeast"/>
    </w:pPr>
    <w:rPr>
      <w:rFonts w:eastAsia="Times New Roman" w:cs="Times New Roman"/>
      <w:lang w:val="x-none" w:eastAsia="en-US"/>
    </w:rPr>
  </w:style>
  <w:style w:type="character" w:customStyle="1" w:styleId="XRL1BBulletChar">
    <w:name w:val="XR L1B Bullet Char"/>
    <w:link w:val="XRL1BBullet"/>
    <w:rsid w:val="004C1F7C"/>
    <w:rPr>
      <w:rFonts w:ascii="Arial" w:eastAsia="Times New Roman" w:hAnsi="Arial"/>
      <w:lang w:val="x-none" w:eastAsia="en-US"/>
    </w:rPr>
  </w:style>
  <w:style w:type="character" w:styleId="Emphasis">
    <w:name w:val="Emphasis"/>
    <w:qFormat/>
    <w:rsid w:val="00E167B0"/>
    <w:rPr>
      <w:i/>
      <w:iCs/>
    </w:rPr>
  </w:style>
  <w:style w:type="paragraph" w:customStyle="1" w:styleId="Bluebulletnormaltext">
    <w:name w:val="Blue bullet normal text"/>
    <w:basedOn w:val="Normal"/>
    <w:rsid w:val="00EB4952"/>
    <w:pPr>
      <w:keepNext/>
      <w:numPr>
        <w:numId w:val="6"/>
      </w:numPr>
      <w:tabs>
        <w:tab w:val="left" w:pos="6237"/>
      </w:tabs>
      <w:spacing w:before="40" w:after="40" w:line="180" w:lineRule="atLeast"/>
    </w:pPr>
    <w:rPr>
      <w:rFonts w:eastAsia="Times New Roman"/>
      <w:noProof/>
      <w:sz w:val="18"/>
      <w:szCs w:val="18"/>
    </w:rPr>
  </w:style>
  <w:style w:type="character" w:styleId="Strong">
    <w:name w:val="Strong"/>
    <w:qFormat/>
    <w:rsid w:val="00EB4952"/>
    <w:rPr>
      <w:b/>
      <w:bCs/>
    </w:rPr>
  </w:style>
  <w:style w:type="character" w:styleId="UnresolvedMention">
    <w:name w:val="Unresolved Mention"/>
    <w:uiPriority w:val="99"/>
    <w:semiHidden/>
    <w:unhideWhenUsed/>
    <w:rsid w:val="00E1337E"/>
    <w:rPr>
      <w:color w:val="605E5C"/>
      <w:shd w:val="clear" w:color="auto" w:fill="E1DFDD"/>
    </w:rPr>
  </w:style>
  <w:style w:type="paragraph" w:styleId="Header">
    <w:name w:val="header"/>
    <w:basedOn w:val="Normal"/>
    <w:link w:val="HeaderChar"/>
    <w:rsid w:val="003251D1"/>
    <w:pPr>
      <w:tabs>
        <w:tab w:val="center" w:pos="4513"/>
        <w:tab w:val="right" w:pos="9026"/>
      </w:tabs>
    </w:pPr>
  </w:style>
  <w:style w:type="character" w:customStyle="1" w:styleId="HeaderChar">
    <w:name w:val="Header Char"/>
    <w:basedOn w:val="DefaultParagraphFont"/>
    <w:link w:val="Header"/>
    <w:rsid w:val="003251D1"/>
    <w:rPr>
      <w:rFonts w:ascii="Arial" w:hAnsi="Arial" w:cs="Arial"/>
      <w:lang w:eastAsia="zh-CN"/>
    </w:rPr>
  </w:style>
  <w:style w:type="character" w:customStyle="1" w:styleId="ColorfulList-Accent1Char">
    <w:name w:val="Colorful List - Accent 1 Char"/>
    <w:link w:val="ColorfulList-Accent11"/>
    <w:uiPriority w:val="34"/>
    <w:locked/>
    <w:rsid w:val="003251D1"/>
    <w:rPr>
      <w:rFonts w:ascii="Arial" w:hAnsi="Arial" w:cs="Arial"/>
      <w:lang w:eastAsia="zh-CN"/>
    </w:rPr>
  </w:style>
  <w:style w:type="paragraph" w:customStyle="1" w:styleId="MediumGrid21">
    <w:name w:val="Medium Grid 21"/>
    <w:link w:val="MediumGrid2Char"/>
    <w:uiPriority w:val="1"/>
    <w:qFormat/>
    <w:rsid w:val="00E2172C"/>
    <w:pPr>
      <w:jc w:val="both"/>
    </w:pPr>
    <w:rPr>
      <w:rFonts w:ascii="Arial" w:eastAsia="Times New Roman" w:hAnsi="Arial"/>
      <w:sz w:val="22"/>
    </w:rPr>
  </w:style>
  <w:style w:type="character" w:customStyle="1" w:styleId="MediumGrid2Char">
    <w:name w:val="Medium Grid 2 Char"/>
    <w:link w:val="MediumGrid21"/>
    <w:uiPriority w:val="1"/>
    <w:rsid w:val="00E2172C"/>
    <w:rPr>
      <w:rFonts w:ascii="Arial" w:eastAsia="Times New Roman" w:hAnsi="Arial"/>
      <w:sz w:val="22"/>
      <w:lang w:bidi="ar-SA"/>
    </w:rPr>
  </w:style>
  <w:style w:type="character" w:styleId="CommentReference">
    <w:name w:val="annotation reference"/>
    <w:basedOn w:val="DefaultParagraphFont"/>
    <w:rsid w:val="00325C91"/>
    <w:rPr>
      <w:sz w:val="18"/>
      <w:szCs w:val="18"/>
    </w:rPr>
  </w:style>
  <w:style w:type="paragraph" w:styleId="CommentText">
    <w:name w:val="annotation text"/>
    <w:basedOn w:val="Normal"/>
    <w:link w:val="CommentTextChar"/>
    <w:rsid w:val="00325C91"/>
    <w:rPr>
      <w:sz w:val="24"/>
      <w:szCs w:val="24"/>
    </w:rPr>
  </w:style>
  <w:style w:type="character" w:customStyle="1" w:styleId="CommentTextChar">
    <w:name w:val="Comment Text Char"/>
    <w:basedOn w:val="DefaultParagraphFont"/>
    <w:link w:val="CommentText"/>
    <w:rsid w:val="00325C91"/>
    <w:rPr>
      <w:rFonts w:ascii="Arial" w:hAnsi="Arial" w:cs="Arial"/>
      <w:sz w:val="24"/>
      <w:szCs w:val="24"/>
      <w:lang w:eastAsia="zh-CN"/>
    </w:rPr>
  </w:style>
  <w:style w:type="paragraph" w:styleId="CommentSubject">
    <w:name w:val="annotation subject"/>
    <w:basedOn w:val="CommentText"/>
    <w:next w:val="CommentText"/>
    <w:link w:val="CommentSubjectChar"/>
    <w:rsid w:val="00325C91"/>
    <w:rPr>
      <w:b/>
      <w:bCs/>
      <w:sz w:val="20"/>
      <w:szCs w:val="20"/>
    </w:rPr>
  </w:style>
  <w:style w:type="character" w:customStyle="1" w:styleId="CommentSubjectChar">
    <w:name w:val="Comment Subject Char"/>
    <w:basedOn w:val="CommentTextChar"/>
    <w:link w:val="CommentSubject"/>
    <w:rsid w:val="00325C91"/>
    <w:rPr>
      <w:rFonts w:ascii="Arial" w:hAnsi="Arial" w:cs="Arial"/>
      <w:b/>
      <w:bCs/>
      <w:sz w:val="24"/>
      <w:szCs w:val="24"/>
      <w:lang w:eastAsia="zh-CN"/>
    </w:rPr>
  </w:style>
  <w:style w:type="paragraph" w:styleId="Revision">
    <w:name w:val="Revision"/>
    <w:hidden/>
    <w:uiPriority w:val="71"/>
    <w:rsid w:val="00A91C6D"/>
    <w:rPr>
      <w:rFonts w:ascii="Arial" w:hAnsi="Arial" w:cs="Arial"/>
      <w:lang w:eastAsia="zh-CN"/>
    </w:rPr>
  </w:style>
  <w:style w:type="paragraph" w:styleId="ListParagraph">
    <w:name w:val="List Paragraph"/>
    <w:basedOn w:val="Normal"/>
    <w:link w:val="ListParagraphChar"/>
    <w:uiPriority w:val="34"/>
    <w:qFormat/>
    <w:rsid w:val="00E44AF4"/>
    <w:pPr>
      <w:spacing w:after="200" w:line="276" w:lineRule="auto"/>
      <w:ind w:left="720"/>
      <w:contextualSpacing/>
    </w:pPr>
    <w:rPr>
      <w:rFonts w:ascii="Calibri" w:eastAsia="Calibri" w:hAnsi="Calibri" w:cs="Times New Roman"/>
      <w:sz w:val="22"/>
      <w:szCs w:val="22"/>
      <w:lang w:val="en-US" w:eastAsia="en-US"/>
    </w:rPr>
  </w:style>
  <w:style w:type="character" w:customStyle="1" w:styleId="ListParagraphChar">
    <w:name w:val="List Paragraph Char"/>
    <w:link w:val="ListParagraph"/>
    <w:uiPriority w:val="34"/>
    <w:locked/>
    <w:rsid w:val="00E44AF4"/>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323028">
      <w:bodyDiv w:val="1"/>
      <w:marLeft w:val="0"/>
      <w:marRight w:val="0"/>
      <w:marTop w:val="0"/>
      <w:marBottom w:val="0"/>
      <w:divBdr>
        <w:top w:val="none" w:sz="0" w:space="0" w:color="auto"/>
        <w:left w:val="none" w:sz="0" w:space="0" w:color="auto"/>
        <w:bottom w:val="none" w:sz="0" w:space="0" w:color="auto"/>
        <w:right w:val="none" w:sz="0" w:space="0" w:color="auto"/>
      </w:divBdr>
    </w:div>
    <w:div w:id="672487854">
      <w:bodyDiv w:val="1"/>
      <w:marLeft w:val="0"/>
      <w:marRight w:val="0"/>
      <w:marTop w:val="0"/>
      <w:marBottom w:val="0"/>
      <w:divBdr>
        <w:top w:val="none" w:sz="0" w:space="0" w:color="auto"/>
        <w:left w:val="none" w:sz="0" w:space="0" w:color="auto"/>
        <w:bottom w:val="none" w:sz="0" w:space="0" w:color="auto"/>
        <w:right w:val="none" w:sz="0" w:space="0" w:color="auto"/>
      </w:divBdr>
    </w:div>
    <w:div w:id="754741618">
      <w:bodyDiv w:val="1"/>
      <w:marLeft w:val="0"/>
      <w:marRight w:val="0"/>
      <w:marTop w:val="0"/>
      <w:marBottom w:val="0"/>
      <w:divBdr>
        <w:top w:val="none" w:sz="0" w:space="0" w:color="auto"/>
        <w:left w:val="none" w:sz="0" w:space="0" w:color="auto"/>
        <w:bottom w:val="none" w:sz="0" w:space="0" w:color="auto"/>
        <w:right w:val="none" w:sz="0" w:space="0" w:color="auto"/>
      </w:divBdr>
    </w:div>
    <w:div w:id="932669779">
      <w:bodyDiv w:val="1"/>
      <w:marLeft w:val="0"/>
      <w:marRight w:val="0"/>
      <w:marTop w:val="0"/>
      <w:marBottom w:val="0"/>
      <w:divBdr>
        <w:top w:val="none" w:sz="0" w:space="0" w:color="auto"/>
        <w:left w:val="none" w:sz="0" w:space="0" w:color="auto"/>
        <w:bottom w:val="none" w:sz="0" w:space="0" w:color="auto"/>
        <w:right w:val="none" w:sz="0" w:space="0" w:color="auto"/>
      </w:divBdr>
    </w:div>
    <w:div w:id="179217020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nfe@britishcounci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62ba98-1238-4d63-b1f7-f1df41fc5a1f">
      <Terms xmlns="http://schemas.microsoft.com/office/infopath/2007/PartnerControls"/>
    </lcf76f155ced4ddcb4097134ff3c332f>
    <TaxCatchAll xmlns="2398c8b8-4f4a-47a0-8225-bac31e053e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5ECD489422F4499790A0D6FAB4C24" ma:contentTypeVersion="11" ma:contentTypeDescription="Create a new document." ma:contentTypeScope="" ma:versionID="a293c0ef1edfb634a580c60e78931945">
  <xsd:schema xmlns:xsd="http://www.w3.org/2001/XMLSchema" xmlns:xs="http://www.w3.org/2001/XMLSchema" xmlns:p="http://schemas.microsoft.com/office/2006/metadata/properties" xmlns:ns2="8562ba98-1238-4d63-b1f7-f1df41fc5a1f" xmlns:ns3="2398c8b8-4f4a-47a0-8225-bac31e053e19" targetNamespace="http://schemas.microsoft.com/office/2006/metadata/properties" ma:root="true" ma:fieldsID="788e57da7005d3e7dae185b0c47b3f75" ns2:_="" ns3:_="">
    <xsd:import namespace="8562ba98-1238-4d63-b1f7-f1df41fc5a1f"/>
    <xsd:import namespace="2398c8b8-4f4a-47a0-8225-bac31e053e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ba98-1238-4d63-b1f7-f1df41fc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8c8b8-4f4a-47a0-8225-bac31e053e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fde4cc-c2ff-4389-a009-40b0bcf7cd89}" ma:internalName="TaxCatchAll" ma:showField="CatchAllData" ma:web="2398c8b8-4f4a-47a0-8225-bac31e053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3DF74-F664-4355-B690-E3FACEA0C9BB}">
  <ds:schemaRefs>
    <ds:schemaRef ds:uri="http://schemas.microsoft.com/sharepoint/v3/contenttype/forms"/>
  </ds:schemaRefs>
</ds:datastoreItem>
</file>

<file path=customXml/itemProps2.xml><?xml version="1.0" encoding="utf-8"?>
<ds:datastoreItem xmlns:ds="http://schemas.openxmlformats.org/officeDocument/2006/customXml" ds:itemID="{DC472231-A41A-4EB7-B5EF-26E4503CF73B}">
  <ds:schemaRefs>
    <ds:schemaRef ds:uri="http://schemas.microsoft.com/office/2006/metadata/properties"/>
    <ds:schemaRef ds:uri="http://schemas.microsoft.com/office/infopath/2007/PartnerControls"/>
    <ds:schemaRef ds:uri="8562ba98-1238-4d63-b1f7-f1df41fc5a1f"/>
    <ds:schemaRef ds:uri="2398c8b8-4f4a-47a0-8225-bac31e053e19"/>
  </ds:schemaRefs>
</ds:datastoreItem>
</file>

<file path=customXml/itemProps3.xml><?xml version="1.0" encoding="utf-8"?>
<ds:datastoreItem xmlns:ds="http://schemas.openxmlformats.org/officeDocument/2006/customXml" ds:itemID="{9ADE6238-E8F8-4220-9958-1A266EC2B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ba98-1238-4d63-b1f7-f1df41fc5a1f"/>
    <ds:schemaRef ds:uri="2398c8b8-4f4a-47a0-8225-bac31e053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923</Words>
  <Characters>6057</Characters>
  <Application>Microsoft Office Word</Application>
  <DocSecurity>0</DocSecurity>
  <Lines>50</Lines>
  <Paragraphs>13</Paragraphs>
  <ScaleCrop>false</ScaleCrop>
  <Company>The British Council</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subject/>
  <dc:creator>nasreensultana</dc:creator>
  <cp:keywords/>
  <cp:lastModifiedBy>Mondol, Juliet (Marketing and Communications)</cp:lastModifiedBy>
  <cp:revision>69</cp:revision>
  <cp:lastPrinted>2011-07-24T04:50:00Z</cp:lastPrinted>
  <dcterms:created xsi:type="dcterms:W3CDTF">2024-05-12T17:14:00Z</dcterms:created>
  <dcterms:modified xsi:type="dcterms:W3CDTF">2024-12-10T05:21:00Z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0x01010038E5ECD489422F4499790A0D6FAB4C24</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